
<file path=[Content_Types].xml><?xml version="1.0" encoding="utf-8"?>
<Types xmlns="http://schemas.openxmlformats.org/package/2006/content-types">
  <Default ContentType="image/png" Extension="png"/>
  <Default ContentType="image/png" Extension="tmp"/>
  <Default ContentType="image/jpeg" Extension="jpeg"/>
  <Default ContentType="image/jpeg" Extension="jpg!d"/>
  <Default ContentType="image/jpg" Extension="jpg"/>
  <Default ContentType="image/webp" Extension="webp"/>
  <Default ContentType="image/bmp" Extension="bmp"/>
  <Default ContentType="image/gif" Extension="gif"/>
  <Default ContentType="image/tiff" Extension="tiff"/>
  <Default ContentType="image/x-wmf" Extension="wmf"/>
  <Default ContentType="image/x-wmf" Extension="bin"/>
  <Default ContentType="image/x-emf" Extension="emf"/>
  <Default ContentType="image/aces" Extension="exr"/>
  <Default ContentType="image/x-icon" Extension="ico"/>
  <Default ContentType="application/vnd.openxmlformats-package.relationships+xml" Extension="rels"/>
  <Default ContentType="application/xml" Extension="xml"/>
  <Override PartName="/_rels/.rels" ContentType="application/vnd.openxmlformats-package.relationships+xml"/>
  <Override PartName="/docProps/app.xml" ContentType="application/vnd.openxmlformats-officedocument.extended-properties+xml"/>
  <Override PartName="/docProps/core.xml" ContentType="application/vnd.openxmlformats-package.core-properties+xml"/>
  <Override PartName="/word/_rels/document.xml.rels" ContentType="application/vnd.openxmlformats-package.relationships+xml"/>
  <Override PartName="/word/document.xml" ContentType="application/vnd.openxmlformats-officedocument.wordprocessingml.document.main+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Types>
</file>

<file path=_rels/.rels><?xml version="1.0" encoding="UTF-8"?>
<Relationships xmlns="http://schemas.openxmlformats.org/package/2006/relationships">
  <Relationship Id="rId1" Type="http://schemas.openxmlformats.org/package/2006/relationships/metadata/core-properties" Target="docProps/core.xml" />
  <Relationship Id="rId2" Type="http://schemas.openxmlformats.org/officeDocument/2006/relationships/extended-properties" Target="docProps/app.xml" />
  <Relationship Id="rId3" Type="http://schemas.openxmlformats.org/officeDocument/2006/relationships/officeDocument" Target="word/document.xml" />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wp14="http://schemas.microsoft.com/office/word/2010/wordprocessingDrawing" xmlns:w14="http://schemas.microsoft.com/office/word/2010/wordml" xmlns:w15="http://schemas.microsoft.com/office/word/2012/wordml" mc:Ignorable="w14 w15 wp14">
  <w:body>
    <w:p>
      <w:pPr>
        <w:pStyle w:val="7"/>
      </w:pPr>
      <w:r>
        <w:rPr>
          <w:sz w:val="48"/>
          <w:b w:val="1"/>
        </w:rPr>
        <w:t xml:space="preserve">吉安市安福县泸水河源头新建污水处理厂及配套设施建设项目（国评意见修改版）</w:t>
      </w:r>
    </w:p>
    <w:p>
      <w:pPr>
        <w:pStyle w:val="55"/>
        <w:spacing w:before="600"/>
        <w:jc w:val="center"/>
        <w:rPr>
          <w:sz w:val="48"/>
          <w:b w:val="1"/>
        </w:rPr>
      </w:pPr>
      <w:r/>
    </w:p>
    <w:p>
      <w:pPr>
        <w:pStyle w:val="55"/>
        <w:spacing w:before="600"/>
        <w:jc w:val="center"/>
        <w:rPr>
          <w:sz w:val="48"/>
          <w:b w:val="1"/>
        </w:rPr>
      </w:pPr>
      <w:r>
        <w:rPr>
          <w:sz w:val="48"/>
          <w:rFonts w:hint="eastAsia"/>
          <w:b w:val="1"/>
        </w:rPr>
        <w:t xml:space="preserve">吉安市安福县泸水河源头新建污水处理厂及配套设施建设项目</w:t>
      </w:r>
    </w:p>
    <w:p>
      <w:pPr>
        <w:pStyle w:val="55"/>
        <w:spacing w:before="360" w:after="720" w:line="240" w:lineRule="auto"/>
        <w:jc w:val="center"/>
        <w:rPr>
          <w:sz w:val="72"/>
          <w:b w:val="1"/>
        </w:rPr>
      </w:pPr>
      <w:r>
        <w:rPr>
          <w:sz w:val="72"/>
          <w:rFonts w:hint="eastAsia"/>
          <w:b w:val="1"/>
        </w:rPr>
        <w:t xml:space="preserve">可行性研究报告</w:t>
      </w:r>
    </w:p>
    <w:p>
      <w:pPr>
        <w:pStyle w:val="48"/>
        <w:jc w:val="center"/>
      </w:pPr>
      <w:r/>
      <w:r>
        <w:drawing>
          <wp:inline distT="0" distB="0" distL="0" distR="0">
            <wp:extent cx="2673382" cy="2621947"/>
            <wp:effectExtent b="0" l="0" r="0" t="0"/>
            <wp:docPr id="15" name="图片 17"/>
            <a:graphic xmlns:a="http://schemas.openxmlformats.org/drawingml/2006/main">
              <a:graphicData uri="http://schemas.openxmlformats.org/drawingml/2006/picture">
                <pic:pic xmlns:pic="http://schemas.openxmlformats.org/drawingml/2006/picture">
                  <pic:nvPicPr>
                    <pic:cNvPr id="1" name=""/>
                    <pic:cNvPicPr/>
                  </pic:nvPicPr>
                  <pic:blipFill>
                    <a:blip r:embed="rId21"/>
                    <a:srcRect r="27000" b="27000" t="27000" l="27000"/>
                    <a:stretch/>
                  </pic:blipFill>
                  <pic:spPr>
                    <a:xfrm rot="0">
                      <a:off x="0" y="0"/>
                      <a:ext cx="2673382" cy="2621947"/>
                    </a:xfrm>
                    <a:prstGeom prst="rect">
                      <a:avLst/>
                    </a:prstGeom>
                    <a:ln w="2381">
                      <a:noFill/>
                    </a:ln>
                  </pic:spPr>
                </pic:pic>
              </a:graphicData>
            </a:graphic>
          </wp:inline>
        </w:drawing>
      </w:r>
      <w:r/>
    </w:p>
    <w:p>
      <w:pPr>
        <w:pStyle w:val="48"/>
        <w:ind w:firstLine="561" w:firstLineChars="200"/>
        <w:jc w:val="center"/>
      </w:pPr>
      <w:r/>
    </w:p>
    <w:p>
      <w:pPr>
        <w:pStyle w:val="48"/>
        <w:ind w:firstLine="561" w:firstLineChars="200"/>
        <w:jc w:val="center"/>
      </w:pPr>
      <w:r/>
    </w:p>
    <w:p>
      <w:pPr>
        <w:pStyle w:val="48"/>
        <w:ind w:firstLine="561" w:firstLineChars="200"/>
        <w:jc w:val="center"/>
      </w:pPr>
      <w:r/>
    </w:p>
    <w:p>
      <w:pPr>
        <w:pStyle w:val="48"/>
        <w:ind w:firstLine="561" w:firstLineChars="200"/>
        <w:jc w:val="center"/>
      </w:pPr>
      <w:r>
        <w:rPr>
          <w:rFonts w:hint="eastAsia"/>
        </w:rPr>
        <w:t xml:space="preserve">建设单位：吉安武功山旅游开发有限公司</w:t>
      </w:r>
    </w:p>
    <w:p>
      <w:pPr>
        <w:pStyle w:val="48"/>
        <w:ind w:firstLine="561" w:firstLineChars="200"/>
        <w:jc w:val="center"/>
      </w:pPr>
      <w:r>
        <w:rPr>
          <w:rFonts w:hint="eastAsia"/>
        </w:rPr>
        <w:t xml:space="preserve">编制单位：江西亿科工程咨询有限公司</w:t>
      </w:r>
    </w:p>
    <w:p>
      <w:pPr>
        <w:pStyle w:val="48"/>
        <w:ind w:firstLine="561" w:firstLineChars="200"/>
        <w:jc w:val="center"/>
      </w:pPr>
      <w:r>
        <w:rPr>
          <w:rFonts w:hint="eastAsia"/>
        </w:rPr>
        <w:t xml:space="preserve">二〇二三年十一月</w:t>
      </w:r>
    </w:p>
    <w:p>
      <w:pPr>
        <w:sectPr>
          <w:headerReference w:type="default" r:id="rId13"/>
          <w:headerReference w:type="first" r:id="rId14"/>
          <w:pgSz w:w="11905.95" w:h="16837.95"/>
          <w:pgMar w:top="1440" w:right="1803" w:bottom="1440" w:left="1803" w:header="850.05" w:footer="0" w:gutter="0"/>
          <w:titlePg w:val="1"/>
          <w:docGrid w:linePitch="312" w:type="lines" w:charSpace="0"/>
          <w:type w:val="nextPage"/>
        </w:sectPr>
      </w:pPr>
    </w:p>
    <w:p>
      <w:pPr>
        <w:pStyle w:val="55"/>
      </w:pPr>
      <w:r/>
    </w:p>
    <w:p>
      <w:pPr>
        <w:pStyle w:val="55"/>
      </w:pPr>
      <w:r/>
    </w:p>
    <w:p>
      <w:pPr>
        <w:pStyle w:val="55"/>
      </w:pPr>
      <w:r/>
      <w:r>
        <w:drawing>
          <wp:inline distT="0" distB="0" distL="0" distR="0">
            <wp:extent cx="5265706" cy="2508910"/>
            <wp:effectExtent b="13335" l="0" r="10192" t="0"/>
            <wp:docPr id="16" name="图片 35"/>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pic:blipFill>
                  <pic:spPr>
                    <a:xfrm rot="0">
                      <a:off x="0" y="0"/>
                      <a:ext cx="5265706" cy="2508910"/>
                    </a:xfrm>
                    <a:prstGeom prst="rect">
                      <a:avLst/>
                    </a:prstGeom>
                    <a:ln w="2381">
                      <a:noFill/>
                    </a:ln>
                  </pic:spPr>
                </pic:pic>
              </a:graphicData>
            </a:graphic>
          </wp:inline>
        </w:drawing>
      </w:r>
      <w:r/>
    </w:p>
    <w:p>
      <w:pPr>
        <w:sectPr>
          <w:headerReference w:type="first" r:id="rId15"/>
          <w:pgSz w:w="16837.95" w:h="11905.95" w:orient="landscape"/>
          <w:pgMar w:top="1803" w:right="1440" w:bottom="1803" w:left="1440" w:header="850.05" w:footer="0" w:gutter="0"/>
          <w:titlePg w:val="1"/>
          <w:docGrid w:linePitch="312" w:type="lines" w:charSpace="0"/>
          <w:type w:val="nextPage"/>
        </w:sectPr>
      </w:pPr>
    </w:p>
    <w:p>
      <w:r/>
    </w:p>
    <w:p>
      <w:pPr>
        <w:pStyle w:val="55"/>
      </w:pPr>
      <w:r/>
    </w:p>
    <w:p>
      <w:pPr>
        <w:pStyle w:val="55"/>
      </w:pPr>
      <w:r/>
    </w:p>
    <w:p>
      <w:pPr>
        <w:pStyle w:val="55"/>
        <w:spacing w:before="600"/>
        <w:jc w:val="center"/>
        <w:rPr>
          <w:sz w:val="48"/>
          <w:b w:val="1"/>
        </w:rPr>
      </w:pPr>
      <w:r>
        <w:rPr>
          <w:sz w:val="48"/>
          <w:rFonts w:hint="eastAsia"/>
          <w:b w:val="1"/>
        </w:rPr>
        <w:t xml:space="preserve">吉安市安福县泸水河源头新建污水处理厂及配套设施建设项目可行性研究报告</w:t>
      </w:r>
    </w:p>
    <w:p>
      <w:pPr>
        <w:pStyle w:val="55"/>
        <w:ind w:firstLine="961.0499999999997" w:firstLineChars="200"/>
        <w:jc w:val="center"/>
        <w:rPr>
          <w:sz w:val="48"/>
          <w:b w:val="1"/>
        </w:rPr>
      </w:pPr>
      <w:r/>
    </w:p>
    <w:p>
      <w:pPr>
        <w:pStyle w:val="55"/>
        <w:ind w:firstLine="961.0499999999997" w:firstLineChars="200"/>
        <w:jc w:val="center"/>
        <w:rPr>
          <w:sz w:val="48"/>
          <w:b w:val="1"/>
        </w:rPr>
      </w:pPr>
      <w:r/>
    </w:p>
    <w:p>
      <w:pPr>
        <w:pStyle w:val="55"/>
        <w:ind w:firstLine="559.9499999999999" w:firstLineChars="200"/>
        <w:jc w:val="center"/>
      </w:pPr>
      <w:r/>
    </w:p>
    <w:p>
      <w:pPr>
        <w:pStyle w:val="55"/>
      </w:pPr>
      <w:r/>
    </w:p>
    <w:p>
      <w:pPr>
        <w:pStyle w:val="55"/>
        <w:ind w:firstLine="1120.05" w:firstLineChars="400"/>
      </w:pPr>
      <w:r>
        <w:rPr>
          <w:rFonts w:hint="eastAsia"/>
        </w:rPr>
        <w:t xml:space="preserve">项目负责人：李  建（咨询工程师、高级工程师）</w:t>
      </w:r>
    </w:p>
    <w:p>
      <w:pPr>
        <w:pStyle w:val="55"/>
        <w:ind w:firstLine="1120.05" w:firstLineChars="400"/>
      </w:pPr>
      <w:r>
        <w:rPr>
          <w:rFonts w:hint="eastAsia"/>
        </w:rPr>
        <w:t xml:space="preserve">审  核  人：丁  玲（咨询工程师、高级工程师）</w:t>
      </w:r>
    </w:p>
    <w:p>
      <w:pPr>
        <w:pStyle w:val="55"/>
        <w:ind w:firstLine="2800.05" w:firstLineChars="1000"/>
      </w:pPr>
      <w:r>
        <w:rPr>
          <w:rFonts w:hint="eastAsia"/>
        </w:rPr>
        <w:t xml:space="preserve">刘伟平（咨询工程师、高级工程师）</w:t>
      </w:r>
    </w:p>
    <w:p>
      <w:pPr>
        <w:pStyle w:val="55"/>
        <w:ind w:firstLine="1120.05" w:firstLineChars="400"/>
      </w:pPr>
      <w:r>
        <w:rPr>
          <w:rFonts w:hint="eastAsia"/>
        </w:rPr>
        <w:t xml:space="preserve">校  对  人：卢  江（工 程 师）</w:t>
      </w:r>
    </w:p>
    <w:p>
      <w:pPr>
        <w:pStyle w:val="55"/>
        <w:ind w:firstLine="1120.05" w:firstLineChars="400"/>
      </w:pPr>
      <w:r>
        <w:rPr>
          <w:rFonts w:hint="eastAsia"/>
        </w:rPr>
        <w:t xml:space="preserve">编  制  人：张恣豪（工 程 师）</w:t>
      </w:r>
    </w:p>
    <w:p>
      <w:pPr/>
      <w:r/>
    </w:p>
    <w:p>
      <w:pPr>
        <w:sectPr>
          <w:headerReference w:type="first" r:id="rId17"/>
          <w:headerReference w:type="default" r:id="rId16"/>
          <w:pgSz w:w="11905.95" w:h="16837.95"/>
          <w:pgMar w:top="1440" w:right="1803" w:bottom="1440" w:left="1803" w:header="454.05" w:footer="0" w:gutter="0"/>
          <w:titlePg w:val="1"/>
          <w:docGrid w:linePitch="312" w:type="lines" w:charSpace="0"/>
          <w:type w:val="nextPage"/>
        </w:sectPr>
      </w:pPr>
    </w:p>
    <w:p>
      <w:pPr>
        <w:pStyle w:val="51"/>
        <w:jc w:val="center"/>
      </w:pPr>
      <w:r>
        <w:t xml:space="preserve">目录</w:t>
      </w:r>
    </w:p>
    <w:p>
      <w:pPr>
        <w:pStyle w:val="18"/>
      </w:pPr>
      <w:r>
        <w:rPr>
          <w:rFonts w:hint="eastAsia"/>
        </w:rPr>
        <w:t xml:space="preserve">第1章 概述</w:t>
      </w:r>
      <w:r>
        <w:t xml:space="preserve">- 1 -</w:t>
      </w:r>
    </w:p>
    <w:p>
      <w:pPr>
        <w:pStyle w:val="20"/>
      </w:pPr>
      <w:r>
        <w:rPr>
          <w:rFonts w:hint="eastAsia"/>
        </w:rPr>
        <w:t xml:space="preserve">1.1. 项目概况</w:t>
      </w:r>
      <w:r>
        <w:t xml:space="preserve">- 1 -</w:t>
      </w:r>
    </w:p>
    <w:p>
      <w:pPr>
        <w:pStyle w:val="20"/>
      </w:pPr>
      <w:r>
        <w:rPr>
          <w:rFonts w:hint="eastAsia"/>
        </w:rPr>
        <w:t xml:space="preserve">1.2. 项目单位概况</w:t>
      </w:r>
      <w:r>
        <w:t xml:space="preserve">- 4 -</w:t>
      </w:r>
    </w:p>
    <w:p>
      <w:pPr>
        <w:pStyle w:val="20"/>
      </w:pPr>
      <w:r>
        <w:rPr>
          <w:rFonts w:hint="eastAsia"/>
        </w:rPr>
        <w:t xml:space="preserve">1.3. 编制依据</w:t>
      </w:r>
      <w:r>
        <w:t xml:space="preserve">- 5 -</w:t>
      </w:r>
    </w:p>
    <w:p>
      <w:pPr>
        <w:pStyle w:val="20"/>
      </w:pPr>
      <w:r>
        <w:rPr>
          <w:rFonts w:hint="eastAsia"/>
        </w:rPr>
        <w:t xml:space="preserve">1.4. </w:t>
      </w:r>
      <w:r>
        <w:t xml:space="preserve">主要结论和建议</w:t>
      </w:r>
      <w:r>
        <w:t xml:space="preserve">- 6 -</w:t>
      </w:r>
    </w:p>
    <w:p>
      <w:pPr>
        <w:pStyle w:val="18"/>
      </w:pPr>
      <w:r>
        <w:rPr>
          <w:rFonts w:hint="eastAsia"/>
        </w:rPr>
        <w:t xml:space="preserve">第2章 </w:t>
      </w:r>
      <w:r>
        <w:t xml:space="preserve">项目建设背景及必要性</w:t>
      </w:r>
      <w:r>
        <w:t xml:space="preserve">- 7 -</w:t>
      </w:r>
    </w:p>
    <w:p>
      <w:pPr>
        <w:pStyle w:val="20"/>
      </w:pPr>
      <w:r>
        <w:rPr>
          <w:rFonts w:hint="eastAsia"/>
        </w:rPr>
        <w:t xml:space="preserve">2.1. </w:t>
      </w:r>
      <w:r>
        <w:t xml:space="preserve">项目建设背景</w:t>
      </w:r>
      <w:r>
        <w:t xml:space="preserve">- 7 -</w:t>
      </w:r>
    </w:p>
    <w:p>
      <w:pPr>
        <w:pStyle w:val="20"/>
      </w:pPr>
      <w:r>
        <w:rPr>
          <w:rFonts w:hint="eastAsia"/>
        </w:rPr>
        <w:t xml:space="preserve">2.2. 规划政策符合性</w:t>
      </w:r>
      <w:r>
        <w:t xml:space="preserve">- 8 -</w:t>
      </w:r>
    </w:p>
    <w:p>
      <w:pPr>
        <w:pStyle w:val="20"/>
      </w:pPr>
      <w:r>
        <w:rPr>
          <w:rFonts w:hint="eastAsia"/>
        </w:rPr>
        <w:t xml:space="preserve">2.3. </w:t>
      </w:r>
      <w:r>
        <w:t xml:space="preserve">项目建设的必要性</w:t>
      </w:r>
      <w:r>
        <w:t xml:space="preserve">- 10 -</w:t>
      </w:r>
    </w:p>
    <w:p>
      <w:pPr>
        <w:pStyle w:val="18"/>
      </w:pPr>
      <w:r>
        <w:rPr>
          <w:rFonts w:hint="eastAsia"/>
        </w:rPr>
        <w:t xml:space="preserve">第3章 </w:t>
      </w:r>
      <w:r>
        <w:rPr>
          <w:rFonts w:cs="仿宋" w:hint="eastAsia"/>
        </w:rPr>
        <w:t xml:space="preserve">项目需求分析与产出方案</w:t>
      </w:r>
      <w:r>
        <w:t xml:space="preserve">- 12 -</w:t>
      </w:r>
    </w:p>
    <w:p>
      <w:pPr>
        <w:pStyle w:val="20"/>
      </w:pPr>
      <w:r>
        <w:rPr>
          <w:rFonts w:hint="eastAsia"/>
        </w:rPr>
        <w:t xml:space="preserve">3.1. </w:t>
      </w:r>
      <w:r>
        <w:t xml:space="preserve">需求分析</w:t>
      </w:r>
      <w:r>
        <w:t xml:space="preserve">- 12 -</w:t>
      </w:r>
    </w:p>
    <w:p>
      <w:pPr>
        <w:pStyle w:val="20"/>
      </w:pPr>
      <w:r>
        <w:rPr>
          <w:rFonts w:hint="eastAsia"/>
        </w:rPr>
        <w:t xml:space="preserve">3.2. 建设内容和规模</w:t>
      </w:r>
      <w:r>
        <w:t xml:space="preserve">- 20 -</w:t>
      </w:r>
    </w:p>
    <w:p>
      <w:pPr>
        <w:pStyle w:val="20"/>
      </w:pPr>
      <w:r>
        <w:rPr>
          <w:rFonts w:hint="eastAsia"/>
        </w:rPr>
        <w:t xml:space="preserve">3.3. 项目产出方案</w:t>
      </w:r>
      <w:r>
        <w:t xml:space="preserve">- 20 -</w:t>
      </w:r>
    </w:p>
    <w:p>
      <w:pPr>
        <w:pStyle w:val="18"/>
      </w:pPr>
      <w:r>
        <w:rPr>
          <w:rFonts w:hint="eastAsia"/>
        </w:rPr>
        <w:t xml:space="preserve">第4章 </w:t>
      </w:r>
      <w:r>
        <w:t xml:space="preserve">项目选址</w:t>
      </w:r>
      <w:r>
        <w:rPr>
          <w:rFonts w:hint="eastAsia"/>
        </w:rPr>
        <w:t xml:space="preserve">与要素保障</w:t>
      </w:r>
      <w:r>
        <w:t xml:space="preserve">- 24 -</w:t>
      </w:r>
    </w:p>
    <w:p>
      <w:pPr>
        <w:pStyle w:val="20"/>
      </w:pPr>
      <w:r>
        <w:rPr>
          <w:rFonts w:hint="eastAsia"/>
        </w:rPr>
        <w:t xml:space="preserve">4.1. </w:t>
      </w:r>
      <w:r>
        <w:t xml:space="preserve">项目选址</w:t>
      </w:r>
      <w:r>
        <w:t xml:space="preserve">- 24 -</w:t>
      </w:r>
    </w:p>
    <w:p>
      <w:pPr>
        <w:pStyle w:val="20"/>
      </w:pPr>
      <w:r>
        <w:rPr>
          <w:rFonts w:hint="eastAsia"/>
        </w:rPr>
        <w:t xml:space="preserve">4.2. </w:t>
      </w:r>
      <w:r>
        <w:t xml:space="preserve">建设条件</w:t>
      </w:r>
      <w:r>
        <w:t xml:space="preserve">- 24 -</w:t>
      </w:r>
    </w:p>
    <w:p>
      <w:pPr>
        <w:pStyle w:val="20"/>
      </w:pPr>
      <w:r>
        <w:rPr>
          <w:rFonts w:hAnsi="宋体" w:hint="eastAsia"/>
        </w:rPr>
        <w:t xml:space="preserve">4.3. </w:t>
      </w:r>
      <w:r>
        <w:t xml:space="preserve">要素保障分析</w:t>
      </w:r>
      <w:r>
        <w:t xml:space="preserve">- 26 -</w:t>
      </w:r>
    </w:p>
    <w:p>
      <w:pPr>
        <w:pStyle w:val="18"/>
      </w:pPr>
      <w:r>
        <w:rPr>
          <w:rFonts w:hint="eastAsia"/>
        </w:rPr>
        <w:t xml:space="preserve">第5章 </w:t>
      </w:r>
      <w:r>
        <w:t xml:space="preserve">项目建设方案</w:t>
      </w:r>
      <w:r>
        <w:t xml:space="preserve">- 29 -</w:t>
      </w:r>
    </w:p>
    <w:p>
      <w:pPr>
        <w:pStyle w:val="20"/>
      </w:pPr>
      <w:r>
        <w:rPr>
          <w:rFonts w:hint="eastAsia"/>
        </w:rPr>
        <w:t xml:space="preserve">5.1. </w:t>
      </w:r>
      <w:r>
        <w:t xml:space="preserve">技术方案</w:t>
      </w:r>
      <w:r>
        <w:t xml:space="preserve">- 29 -</w:t>
      </w:r>
    </w:p>
    <w:p>
      <w:pPr>
        <w:pStyle w:val="20"/>
      </w:pPr>
      <w:r>
        <w:rPr>
          <w:rFonts w:hint="eastAsia"/>
        </w:rPr>
        <w:t xml:space="preserve">5.2. </w:t>
      </w:r>
      <w:r>
        <w:t xml:space="preserve">工程方案</w:t>
      </w:r>
      <w:r>
        <w:t xml:space="preserve">- 34 -</w:t>
      </w:r>
    </w:p>
    <w:p>
      <w:pPr>
        <w:pStyle w:val="20"/>
      </w:pPr>
      <w:r>
        <w:rPr>
          <w:rFonts w:hint="eastAsia"/>
        </w:rPr>
        <w:t xml:space="preserve">5.3. 建设管理方案</w:t>
      </w:r>
      <w:r>
        <w:t xml:space="preserve">- 37 -</w:t>
      </w:r>
    </w:p>
    <w:p>
      <w:pPr>
        <w:pStyle w:val="18"/>
      </w:pPr>
      <w:r>
        <w:rPr>
          <w:rFonts w:hint="eastAsia"/>
        </w:rPr>
        <w:t xml:space="preserve">第6章 </w:t>
      </w:r>
      <w:r>
        <w:t xml:space="preserve">项目运营方案</w:t>
      </w:r>
      <w:r>
        <w:t xml:space="preserve">- 46 -</w:t>
      </w:r>
    </w:p>
    <w:p>
      <w:pPr>
        <w:pStyle w:val="20"/>
      </w:pPr>
      <w:r>
        <w:rPr>
          <w:rFonts w:hint="eastAsia"/>
        </w:rPr>
        <w:t xml:space="preserve">6.1. </w:t>
      </w:r>
      <w:r>
        <w:t xml:space="preserve">运营模式选择</w:t>
      </w:r>
      <w:r>
        <w:t xml:space="preserve">- 46 -</w:t>
      </w:r>
    </w:p>
    <w:p>
      <w:pPr>
        <w:pStyle w:val="20"/>
      </w:pPr>
      <w:r>
        <w:rPr>
          <w:rFonts w:hint="eastAsia"/>
        </w:rPr>
        <w:t xml:space="preserve">6.2. 运营组织方案</w:t>
      </w:r>
      <w:r>
        <w:t xml:space="preserve">- 46 -</w:t>
      </w:r>
    </w:p>
    <w:p>
      <w:pPr>
        <w:pStyle w:val="20"/>
      </w:pPr>
      <w:r>
        <w:rPr>
          <w:rFonts w:hint="eastAsia"/>
        </w:rPr>
        <w:t xml:space="preserve">6.3. 安全保障方案</w:t>
      </w:r>
      <w:r>
        <w:t xml:space="preserve">- 47 -</w:t>
      </w:r>
    </w:p>
    <w:p>
      <w:pPr>
        <w:pStyle w:val="20"/>
      </w:pPr>
      <w:r>
        <w:rPr>
          <w:rFonts w:hint="eastAsia"/>
        </w:rPr>
        <w:t xml:space="preserve">6.4. 绩效管理方案</w:t>
      </w:r>
      <w:r>
        <w:t xml:space="preserve">- 49 -</w:t>
      </w:r>
    </w:p>
    <w:p>
      <w:pPr>
        <w:pStyle w:val="18"/>
      </w:pPr>
      <w:r>
        <w:rPr>
          <w:rFonts w:hint="eastAsia"/>
        </w:rPr>
        <w:t xml:space="preserve">第7章 </w:t>
      </w:r>
      <w:r>
        <w:t xml:space="preserve">投资估算与资金筹措</w:t>
      </w:r>
      <w:r>
        <w:t xml:space="preserve">- 53 -</w:t>
      </w:r>
    </w:p>
    <w:p>
      <w:pPr>
        <w:pStyle w:val="20"/>
      </w:pPr>
      <w:r>
        <w:rPr>
          <w:rFonts w:hint="eastAsia"/>
        </w:rPr>
        <w:t xml:space="preserve">7.1. </w:t>
      </w:r>
      <w:r>
        <w:t xml:space="preserve">投资估算范围</w:t>
      </w:r>
      <w:r>
        <w:t xml:space="preserve">- 53 -</w:t>
      </w:r>
    </w:p>
    <w:p>
      <w:pPr>
        <w:pStyle w:val="20"/>
      </w:pPr>
      <w:r>
        <w:rPr>
          <w:rFonts w:hint="eastAsia"/>
        </w:rPr>
        <w:t xml:space="preserve">7.2. </w:t>
      </w:r>
      <w:r>
        <w:t xml:space="preserve">编制依据</w:t>
      </w:r>
      <w:r>
        <w:t xml:space="preserve">- 53 -</w:t>
      </w:r>
    </w:p>
    <w:p>
      <w:pPr>
        <w:pStyle w:val="20"/>
      </w:pPr>
      <w:r>
        <w:rPr>
          <w:rFonts w:hint="eastAsia"/>
        </w:rPr>
        <w:t xml:space="preserve">7.3. </w:t>
      </w:r>
      <w:r>
        <w:t xml:space="preserve">项目投资估算及资金筹措</w:t>
      </w:r>
      <w:r>
        <w:t xml:space="preserve">- 54 -</w:t>
      </w:r>
    </w:p>
    <w:p>
      <w:pPr>
        <w:pStyle w:val="20"/>
      </w:pPr>
      <w:r>
        <w:rPr>
          <w:rFonts w:hint="eastAsia"/>
        </w:rPr>
        <w:t xml:space="preserve">7.4. 盈利能力分析</w:t>
      </w:r>
      <w:r>
        <w:t xml:space="preserve">- 58 -</w:t>
      </w:r>
    </w:p>
    <w:p>
      <w:pPr>
        <w:pStyle w:val="20"/>
      </w:pPr>
      <w:r>
        <w:rPr>
          <w:rFonts w:hint="eastAsia"/>
        </w:rPr>
        <w:t xml:space="preserve">7.5. </w:t>
      </w:r>
      <w:r>
        <w:t xml:space="preserve">运营成本费用估算</w:t>
      </w:r>
      <w:r>
        <w:t xml:space="preserve">- 67 -</w:t>
      </w:r>
    </w:p>
    <w:p>
      <w:pPr>
        <w:pStyle w:val="20"/>
      </w:pPr>
      <w:r>
        <w:rPr>
          <w:rFonts w:hint="eastAsia"/>
        </w:rPr>
        <w:t xml:space="preserve">7.6. 融资方案</w:t>
      </w:r>
      <w:r>
        <w:t xml:space="preserve">- 72 -</w:t>
      </w:r>
    </w:p>
    <w:p>
      <w:pPr>
        <w:pStyle w:val="20"/>
      </w:pPr>
      <w:r>
        <w:rPr>
          <w:rFonts w:hint="eastAsia"/>
        </w:rPr>
        <w:t xml:space="preserve">7.7. 债务清偿能力分析</w:t>
      </w:r>
      <w:r>
        <w:t xml:space="preserve">- 73 -</w:t>
      </w:r>
    </w:p>
    <w:p>
      <w:pPr>
        <w:pStyle w:val="20"/>
      </w:pPr>
      <w:r>
        <w:rPr>
          <w:rFonts w:hint="eastAsia"/>
        </w:rPr>
        <w:t xml:space="preserve">7.8. </w:t>
      </w:r>
      <w:r>
        <w:t xml:space="preserve">项目</w:t>
      </w:r>
      <w:r>
        <w:rPr>
          <w:rFonts w:hint="eastAsia"/>
        </w:rPr>
        <w:t xml:space="preserve">收益覆盖及敏感性</w:t>
      </w:r>
      <w:r>
        <w:t xml:space="preserve">抗压能力测试</w:t>
      </w:r>
      <w:r>
        <w:t xml:space="preserve">- 74 -</w:t>
      </w:r>
    </w:p>
    <w:p>
      <w:pPr>
        <w:pStyle w:val="20"/>
      </w:pPr>
      <w:r>
        <w:rPr>
          <w:rFonts w:hint="eastAsia"/>
        </w:rPr>
        <w:t xml:space="preserve">7.9. </w:t>
      </w:r>
      <w:r>
        <w:t xml:space="preserve">经济评价结论</w:t>
      </w:r>
      <w:r>
        <w:t xml:space="preserve">- 77 -</w:t>
      </w:r>
    </w:p>
    <w:p>
      <w:pPr>
        <w:pStyle w:val="18"/>
      </w:pPr>
      <w:r>
        <w:rPr>
          <w:rFonts w:hint="eastAsia"/>
        </w:rPr>
        <w:t xml:space="preserve">第8章 </w:t>
      </w:r>
      <w:r>
        <w:t xml:space="preserve">项目影响效果分析</w:t>
      </w:r>
      <w:r>
        <w:t xml:space="preserve">- 81 -</w:t>
      </w:r>
    </w:p>
    <w:p>
      <w:pPr>
        <w:pStyle w:val="20"/>
      </w:pPr>
      <w:r>
        <w:rPr>
          <w:rFonts w:hint="eastAsia"/>
        </w:rPr>
        <w:t xml:space="preserve">8.1. </w:t>
      </w:r>
      <w:r>
        <w:t xml:space="preserve">经济影响分析</w:t>
      </w:r>
      <w:r>
        <w:t xml:space="preserve">- 81 -</w:t>
      </w:r>
    </w:p>
    <w:p>
      <w:pPr>
        <w:pStyle w:val="20"/>
      </w:pPr>
      <w:r>
        <w:rPr>
          <w:rFonts w:hint="eastAsia"/>
        </w:rPr>
        <w:t xml:space="preserve">8.2. 社会影响分析</w:t>
      </w:r>
      <w:r>
        <w:t xml:space="preserve">- 81 -</w:t>
      </w:r>
    </w:p>
    <w:p>
      <w:pPr>
        <w:pStyle w:val="20"/>
      </w:pPr>
      <w:r>
        <w:rPr>
          <w:rFonts w:hint="eastAsia"/>
        </w:rPr>
        <w:t xml:space="preserve">8.3. 生态环境影响分析</w:t>
      </w:r>
      <w:r>
        <w:t xml:space="preserve">- 82 -</w:t>
      </w:r>
    </w:p>
    <w:p>
      <w:pPr>
        <w:pStyle w:val="20"/>
      </w:pPr>
      <w:r>
        <w:rPr>
          <w:rFonts w:hAnsi="Times New Roman" w:hint="eastAsia"/>
        </w:rPr>
        <w:t xml:space="preserve">8.4. </w:t>
      </w:r>
      <w:r>
        <w:rPr>
          <w:rFonts w:ascii="Times New Roman" w:hAnsi="Times New Roman" w:hint="eastAsia"/>
        </w:rPr>
        <w:t xml:space="preserve">资源和能源</w:t>
      </w:r>
      <w:r>
        <w:rPr>
          <w:rFonts w:hint="eastAsia"/>
        </w:rPr>
        <w:t xml:space="preserve">利用</w:t>
      </w:r>
      <w:r>
        <w:rPr>
          <w:rFonts w:ascii="Times New Roman" w:hAnsi="Times New Roman" w:hint="eastAsia"/>
        </w:rPr>
        <w:t xml:space="preserve">效果分析</w:t>
      </w:r>
      <w:r>
        <w:t xml:space="preserve">- 88 -</w:t>
      </w:r>
    </w:p>
    <w:p>
      <w:pPr>
        <w:pStyle w:val="18"/>
      </w:pPr>
      <w:r>
        <w:rPr>
          <w:rFonts w:hint="eastAsia"/>
        </w:rPr>
        <w:t xml:space="preserve">第9章 </w:t>
      </w:r>
      <w:r>
        <w:t xml:space="preserve">项目风险管控方案</w:t>
      </w:r>
      <w:r>
        <w:t xml:space="preserve">- 92 -</w:t>
      </w:r>
    </w:p>
    <w:p>
      <w:pPr>
        <w:pStyle w:val="20"/>
      </w:pPr>
      <w:r>
        <w:rPr>
          <w:rFonts w:hint="eastAsia"/>
        </w:rPr>
        <w:t xml:space="preserve">9.1. </w:t>
      </w:r>
      <w:r>
        <w:t xml:space="preserve">风险识别与评价</w:t>
      </w:r>
      <w:r>
        <w:t xml:space="preserve">- 92 -</w:t>
      </w:r>
    </w:p>
    <w:p>
      <w:pPr>
        <w:pStyle w:val="20"/>
      </w:pPr>
      <w:r>
        <w:rPr>
          <w:rFonts w:hint="eastAsia"/>
        </w:rPr>
        <w:t xml:space="preserve">9.2. 风险管控方案</w:t>
      </w:r>
      <w:r>
        <w:t xml:space="preserve">- 93 -</w:t>
      </w:r>
    </w:p>
    <w:p>
      <w:pPr>
        <w:pStyle w:val="20"/>
      </w:pPr>
      <w:r>
        <w:rPr>
          <w:rFonts w:hint="eastAsia"/>
        </w:rPr>
        <w:t xml:space="preserve">9.3. 风险应急预案</w:t>
      </w:r>
      <w:r>
        <w:t xml:space="preserve">- 93 -</w:t>
      </w:r>
    </w:p>
    <w:p>
      <w:pPr>
        <w:pStyle w:val="20"/>
      </w:pPr>
      <w:r>
        <w:rPr>
          <w:rFonts w:hint="eastAsia"/>
        </w:rPr>
        <w:t xml:space="preserve">9.4. 风险分析结论</w:t>
      </w:r>
      <w:r>
        <w:t xml:space="preserve">- 94 -</w:t>
      </w:r>
    </w:p>
    <w:p>
      <w:pPr>
        <w:pStyle w:val="18"/>
      </w:pPr>
      <w:r>
        <w:rPr>
          <w:rFonts w:hint="eastAsia"/>
        </w:rPr>
        <w:t xml:space="preserve">第10章 </w:t>
      </w:r>
      <w:r>
        <w:t xml:space="preserve">研究结论及建议</w:t>
      </w:r>
      <w:r>
        <w:t xml:space="preserve">- 95 -</w:t>
      </w:r>
    </w:p>
    <w:p>
      <w:pPr>
        <w:pStyle w:val="20"/>
      </w:pPr>
      <w:r>
        <w:rPr>
          <w:rFonts w:hint="eastAsia"/>
        </w:rPr>
        <w:t xml:space="preserve">10.1. </w:t>
      </w:r>
      <w:r>
        <w:t xml:space="preserve">结论</w:t>
      </w:r>
      <w:r>
        <w:t xml:space="preserve">- 95 -</w:t>
      </w:r>
    </w:p>
    <w:p>
      <w:pPr>
        <w:pStyle w:val="20"/>
      </w:pPr>
      <w:r>
        <w:rPr>
          <w:rFonts w:hint="eastAsia"/>
        </w:rPr>
        <w:t xml:space="preserve">10.2. 问题与</w:t>
      </w:r>
      <w:r>
        <w:t xml:space="preserve">建议</w:t>
      </w:r>
      <w:r>
        <w:t xml:space="preserve">- 95 -</w:t>
      </w:r>
    </w:p>
    <w:p>
      <w:pPr>
        <w:ind w:left="979.95" w:firstLine="420" w:firstLineChars="200"/>
      </w:pPr>
      <w:r/>
    </w:p>
    <w:p>
      <w:pPr/>
      <w:r/>
    </w:p>
    <w:p>
      <w:pPr>
        <w:sectPr>
          <w:headerReference w:type="default" r:id="rId18"/>
          <w:footerReference w:type="default" r:id="rId20"/>
          <w:pgSz w:w="11905.95" w:h="16837.95"/>
          <w:pgMar w:top="1440" w:right="1803" w:bottom="1440" w:left="1803" w:header="397.05" w:footer="793.95" w:gutter="0"/>
          <w:docGrid w:linePitch="312" w:type="linesAndChars" w:charSpace="0"/>
          <w:type w:val="nextPage"/>
        </w:sectPr>
      </w:pPr>
    </w:p>
    <w:p>
      <w:bookmarkStart w:id="mfgekqjbkfj7x72y41m" w:name="mfgekqjbkfj7x72y41m"/>
      <w:pPr>
        <w:pStyle w:val="7"/>
        <w:numPr>
          <w:ilvl w:val="0"/>
          <w:numId w:val="1"/>
        </w:numPr>
        <w:jc w:val="center"/>
      </w:pPr>
      <w:r>
        <w:rPr>
          <w:rFonts w:hint="eastAsia"/>
        </w:rPr>
        <w:t xml:space="preserve">概述</w:t>
      </w:r>
      <w:bookmarkEnd w:id="mfgekqjbkfj7x72y41m"/>
    </w:p>
    <w:p>
      <w:bookmarkStart w:id="mfgekqjb51o7vv7catj" w:name="mfgekqjb51o7vv7catj"/>
      <w:pPr>
        <w:pStyle w:val="8"/>
        <w:numPr>
          <w:ilvl w:val="1"/>
          <w:numId w:val="1"/>
        </w:numPr>
        <w:jc w:val="center"/>
      </w:pPr>
      <w:r>
        <w:rPr>
          <w:rFonts w:hint="eastAsia"/>
        </w:rPr>
        <w:t xml:space="preserve">项目概况</w:t>
      </w:r>
      <w:bookmarkEnd w:id="mfgekqjb51o7vv7catj"/>
    </w:p>
    <w:p>
      <w:pPr>
        <w:pStyle w:val="41"/>
        <w:numPr>
          <w:ilvl w:val="2"/>
          <w:numId w:val="1"/>
        </w:numPr>
      </w:pPr>
      <w:r>
        <w:rPr>
          <w:rFonts w:hint="eastAsia"/>
        </w:rPr>
        <w:t xml:space="preserve">项目名称</w:t>
      </w:r>
    </w:p>
    <w:p>
      <w:pPr>
        <w:pStyle w:val="13"/>
        <w:ind w:firstLine="559.9499999999999"/>
        <w:rPr>
          <w:rFonts w:hint="default"/>
        </w:rPr>
      </w:pPr>
      <w:r>
        <w:t xml:space="preserve">吉安市安福县泸水河源头新建污水处理厂及配套设施建设项目</w:t>
      </w:r>
    </w:p>
    <w:p>
      <w:pPr>
        <w:pStyle w:val="41"/>
        <w:numPr>
          <w:ilvl w:val="2"/>
          <w:numId w:val="1"/>
        </w:numPr>
      </w:pPr>
      <w:r>
        <w:rPr>
          <w:rFonts w:hint="eastAsia"/>
        </w:rPr>
        <w:t xml:space="preserve">项目建设目标和任务</w:t>
      </w:r>
    </w:p>
    <w:p>
      <w:pPr>
        <w:pStyle w:val="42"/>
        <w:numPr>
          <w:ilvl w:val="3"/>
          <w:numId w:val="1"/>
        </w:numPr>
      </w:pPr>
      <w:r>
        <w:rPr>
          <w:rFonts w:hint="eastAsia"/>
        </w:rPr>
        <w:t xml:space="preserve">项目建设目标</w:t>
      </w:r>
    </w:p>
    <w:p>
      <w:pPr>
        <w:pStyle w:val="13"/>
        <w:ind w:firstLine="559.9499999999999"/>
        <w:rPr>
          <w:rFonts w:hint="default"/>
        </w:rPr>
      </w:pPr>
      <w:r>
        <w:t xml:space="preserve">到2024年，本项目污水收集管网基本全覆盖，城镇污水处理能力全覆盖，全面实现污泥无害化处置，污水污泥资源化利用水平显著提升，城镇污水得到安全高效处理，全民共享绿色、生态、安全的城镇水生态环境。</w:t>
      </w:r>
    </w:p>
    <w:p>
      <w:pPr>
        <w:pStyle w:val="42"/>
        <w:numPr>
          <w:ilvl w:val="3"/>
          <w:numId w:val="1"/>
        </w:numPr>
      </w:pPr>
      <w:r>
        <w:rPr>
          <w:rFonts w:hint="eastAsia"/>
        </w:rPr>
        <w:t xml:space="preserve">项目建设任务</w:t>
      </w:r>
    </w:p>
    <w:p>
      <w:pPr>
        <w:pStyle w:val="13"/>
        <w:numPr>
          <w:ilvl w:val="0"/>
          <w:numId w:val="2"/>
        </w:numPr>
        <w:rPr>
          <w:rFonts w:hint="default"/>
        </w:rPr>
      </w:pPr>
      <w:r>
        <w:t xml:space="preserve">加快补齐城镇污水收集处理、资源化利用和污泥处置设施短板，推进城镇污水管网全覆盖，提升设施处理能力。推广厂网一体、泥水并重、建管并举，提升运行管理水平，实现设施稳定可靠运行，提升设施整体效能。</w:t>
      </w:r>
    </w:p>
    <w:p>
      <w:pPr>
        <w:pStyle w:val="41"/>
        <w:numPr>
          <w:ilvl w:val="2"/>
          <w:numId w:val="1"/>
        </w:numPr>
      </w:pPr>
      <w:r>
        <w:rPr>
          <w:rFonts w:hint="eastAsia"/>
        </w:rPr>
        <w:t xml:space="preserve">项目建设地点</w:t>
      </w:r>
    </w:p>
    <w:p>
      <w:pPr>
        <w:pStyle w:val="13"/>
        <w:ind w:firstLine="559.9499999999999"/>
        <w:rPr>
          <w:rFonts w:hint="default"/>
        </w:rPr>
      </w:pPr>
      <w:r>
        <w:t xml:space="preserve">本项目建设地点位于吉安市安福县羊狮慕镇月家村瓦溪组，交通极为便利，区位条件十分优越。地块项目建设地点如下</w:t>
      </w:r>
      <w:r>
        <w:rPr>
          <w:b w:val="1"/>
        </w:rPr>
        <w:t xml:space="preserve">错误!未找到引用源。</w:t>
      </w:r>
      <w:r>
        <w:t xml:space="preserve">所示。</w:t>
      </w:r>
    </w:p>
    <w:p>
      <w:pPr>
        <w:pStyle w:val="13"/>
        <w:ind/>
        <w:jc w:val="center"/>
        <w:rPr>
          <w:rFonts w:hint="default"/>
        </w:rPr>
      </w:pPr>
      <w:r>
        <w:t xml:space="preserve">图</w:t>
      </w:r>
      <w:r>
        <w:rPr>
          <w:rFonts w:hint="default"/>
        </w:rPr>
        <w:t xml:space="preserve">11</w:t>
      </w:r>
      <w:r>
        <w:t xml:space="preserve">：项目建设地点示意图</w:t>
      </w:r>
    </w:p>
    <w:p>
      <w:pPr>
        <w:pStyle w:val="13"/>
        <w:ind/>
        <w:jc w:val="center"/>
        <w:rPr>
          <w:rFonts w:hint="default"/>
          <w:color w:val="FF0000"/>
          <w:i w:val="1"/>
          <w:highlight w:val="yellow"/>
        </w:rPr>
      </w:pPr>
      <w:r/>
      <w:r>
        <w:drawing>
          <wp:inline distT="0" distB="0" distL="0" distR="0">
            <wp:extent cx="5265420" cy="3745897"/>
            <wp:effectExtent b="6953" l="0" r="11430" t="0"/>
            <wp:docPr id="17"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rot="0">
                      <a:off x="0" y="0"/>
                      <a:ext cx="5265420" cy="3745897"/>
                    </a:xfrm>
                    <a:prstGeom prst="rect">
                      <a:avLst/>
                    </a:prstGeom>
                    <a:ln w="2381">
                      <a:noFill/>
                    </a:ln>
                  </pic:spPr>
                </pic:pic>
              </a:graphicData>
            </a:graphic>
          </wp:inline>
        </w:drawing>
      </w:r>
      <w:r/>
    </w:p>
    <w:p>
      <w:pPr>
        <w:pStyle w:val="41"/>
        <w:numPr>
          <w:ilvl w:val="2"/>
          <w:numId w:val="1"/>
        </w:numPr>
      </w:pPr>
      <w:r>
        <w:rPr>
          <w:rFonts w:hint="eastAsia"/>
        </w:rPr>
        <w:t xml:space="preserve">项目建设内容和规模</w:t>
      </w:r>
    </w:p>
    <w:p>
      <w:pPr>
        <w:pStyle w:val="13"/>
        <w:ind w:firstLine="559.9499999999999"/>
        <w:rPr>
          <w:rFonts w:hint="default"/>
        </w:rPr>
      </w:pPr>
      <w:r>
        <w:t xml:space="preserve">主要建设内容包括新建1座污水处理厂3000m</w:t>
      </w:r>
      <w:r>
        <w:rPr>
          <w:vertAlign w:val="superscript"/>
        </w:rPr>
        <w:t xml:space="preserve">3</w:t>
      </w:r>
      <w:r>
        <w:t xml:space="preserve">/d，同时，新建一座1500m</w:t>
      </w:r>
      <w:r>
        <w:rPr>
          <w:vertAlign w:val="superscript"/>
        </w:rPr>
        <w:t xml:space="preserve">3</w:t>
      </w:r>
      <w:r>
        <w:t xml:space="preserve">/d一体化污水提升泵站，铺设污水管网3600米，中水管网8000米，进场道路及配套设施工程。</w:t>
      </w:r>
    </w:p>
    <w:p>
      <w:pPr>
        <w:pStyle w:val="41"/>
        <w:numPr>
          <w:ilvl w:val="2"/>
          <w:numId w:val="1"/>
        </w:numPr>
      </w:pPr>
      <w:r>
        <w:rPr>
          <w:rFonts w:hint="eastAsia"/>
        </w:rPr>
        <w:t xml:space="preserve">项目建设工期</w:t>
      </w:r>
    </w:p>
    <w:p>
      <w:pPr>
        <w:pStyle w:val="13"/>
        <w:ind w:firstLine="559.9499999999999"/>
        <w:rPr>
          <w:rFonts w:hint="default"/>
        </w:rPr>
      </w:pPr>
      <w:r>
        <w:t xml:space="preserve">项目建设工期为12个月，即2024年2月-2025年1月。</w:t>
      </w:r>
    </w:p>
    <w:p>
      <w:pPr>
        <w:pStyle w:val="41"/>
        <w:numPr>
          <w:ilvl w:val="2"/>
          <w:numId w:val="1"/>
        </w:numPr>
      </w:pPr>
      <w:r>
        <w:rPr>
          <w:rFonts w:hint="eastAsia"/>
        </w:rPr>
        <w:t xml:space="preserve">投资规模和资金来源</w:t>
      </w:r>
    </w:p>
    <w:p>
      <w:pPr>
        <w:pStyle w:val="13"/>
        <w:ind w:firstLine="559.9499999999999"/>
        <w:rPr>
          <w:rFonts w:hint="default"/>
        </w:rPr>
      </w:pPr>
      <w:r>
        <w:t xml:space="preserve">1、投资规模</w:t>
      </w:r>
    </w:p>
    <w:p>
      <w:pPr>
        <w:pStyle w:val="13"/>
        <w:ind w:firstLine="559.9499999999999"/>
        <w:rPr>
          <w:rFonts w:hint="default"/>
        </w:rPr>
      </w:pPr>
      <w:r>
        <w:t xml:space="preserve">本项目总投资5000.00万元，其中：工程费用3992.88万元，工程建设其他费用559.82万元，预备费348.30万元，建设期利息99.00万元。</w:t>
      </w:r>
    </w:p>
    <w:p>
      <w:pPr>
        <w:pStyle w:val="13"/>
        <w:ind w:firstLine="559.9499999999999"/>
        <w:rPr>
          <w:rFonts w:hint="default"/>
        </w:rPr>
      </w:pPr>
      <w:r>
        <w:t xml:space="preserve">2、资金来源</w:t>
      </w:r>
    </w:p>
    <w:p>
      <w:pPr>
        <w:pStyle w:val="13"/>
        <w:ind w:firstLine="559.9499999999999"/>
        <w:rPr>
          <w:rFonts w:hint="default"/>
        </w:rPr>
      </w:pPr>
      <w:r>
        <w:t xml:space="preserve">本项目建设总投资估算5000.00万元。项目资金来源为：建设单位自筹资本金为2800.00万元，占总投资比例为56.00%，剩余2200.00万元拟申请地方政府专项债券，占总投资比例为占总投资比例为44.00%。</w:t>
      </w:r>
    </w:p>
    <w:p>
      <w:pPr>
        <w:pStyle w:val="41"/>
        <w:numPr>
          <w:ilvl w:val="2"/>
          <w:numId w:val="1"/>
        </w:numPr>
      </w:pPr>
      <w:r>
        <w:rPr>
          <w:rFonts w:hint="eastAsia"/>
        </w:rPr>
        <w:t xml:space="preserve">建设模式</w:t>
      </w:r>
    </w:p>
    <w:p>
      <w:pPr>
        <w:pStyle w:val="13"/>
        <w:ind w:firstLine="559.9499999999999"/>
        <w:rPr>
          <w:rFonts w:hint="default"/>
        </w:rPr>
      </w:pPr>
      <w:r>
        <w:t xml:space="preserve">采用工程总承包模式。</w:t>
      </w:r>
    </w:p>
    <w:p>
      <w:pPr>
        <w:pStyle w:val="41"/>
        <w:numPr>
          <w:ilvl w:val="2"/>
          <w:numId w:val="1"/>
        </w:numPr>
      </w:pPr>
      <w:r>
        <w:rPr>
          <w:rFonts w:hint="eastAsia"/>
        </w:rPr>
        <w:t xml:space="preserve">主要技术经济指标</w:t>
      </w:r>
    </w:p>
    <w:p>
      <w:pPr>
        <w:pStyle w:val="13"/>
        <w:ind w:firstLine="559.9499999999999"/>
        <w:jc w:val="center"/>
        <w:rPr>
          <w:rFonts w:hint="default"/>
        </w:rPr>
      </w:pPr>
      <w:r>
        <w:t xml:space="preserve">表</w:t>
      </w:r>
      <w:r>
        <w:rPr>
          <w:rFonts w:hint="default"/>
        </w:rPr>
        <w:t xml:space="preserve">1</w:t>
      </w:r>
      <w:r>
        <w:t xml:space="preserve">-</w:t>
      </w:r>
      <w:r>
        <w:rPr>
          <w:rFonts w:hint="default"/>
        </w:rPr>
        <w:t xml:space="preserve">1</w:t>
      </w:r>
      <w:r>
        <w:t xml:space="preserve">：主要技术经济指标表</w:t>
      </w:r>
    </w:p>
    <w:tbl>
      <w:tblPr>
        <w:tblStyle w:val="23"/>
        <w:tblW w:w="4998" w:type="pct"/>
        <w:tblInd w:w="0" w:type="dxa"/>
        <w:tblLayout w:type="autofit"/>
        <w:tblCellMar>
          <w:top w:w="0" w:type="dxa"/>
          <w:bottom w:w="0" w:type="dxa"/>
          <w:left w:w="108" w:type="dxa"/>
          <w:right w:w="108" w:type="dxa"/>
        </w:tblCellMar>
      </w:tblPr>
      <w:tblGrid>
        <w:gridCol w:w="1040"/>
        <w:gridCol w:w="3199"/>
        <w:gridCol w:w="1339"/>
        <w:gridCol w:w="1532"/>
        <w:gridCol w:w="1187"/>
      </w:tblGrid>
      <w:tr>
        <w:trPr>
          <w:trHeight w:val="288"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序号</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内容名称</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单位</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数量</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备注</w:t>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fill="BDD6EE"/>
          </w:tcPr>
          <w:p>
            <w:pPr>
              <w:jc w:val="center"/>
              <w:rPr>
                <w:rFonts w:cs="仿宋"/>
                <w:color w:val="000000"/>
                <w:b w:val="1"/>
              </w:rPr>
            </w:pPr>
            <w:r>
              <w:rPr>
                <w:rFonts w:cs="仿宋" w:hint="eastAsia"/>
                <w:color w:val="000000"/>
                <w:b w:val="1"/>
                <w:kern w:val="0"/>
              </w:rPr>
              <w:t xml:space="preserve">一</w:t>
            </w:r>
          </w:p>
        </w:tc>
        <w:tc>
          <w:tcPr>
            <w:tcW w:w="4372" w:type="pct"/>
            <w:gridSpan w:val="4"/>
            <w:vAlign w:val="center"/>
            <w:tcBorders>
              <w:bottom w:val="single" w:sz="4" w:space="0" w:color="000000"/>
              <w:top w:val="single" w:sz="4" w:space="0" w:color="000000"/>
              <w:right w:val="single" w:sz="4" w:space="0" w:color="000000"/>
              <w:left w:val="single" w:sz="4" w:space="0" w:color="000000"/>
            </w:tcBorders>
            <w:shd w:val="clear" w:color="auto" w:fill="BDD6EE"/>
          </w:tcPr>
          <w:p>
            <w:pPr>
              <w:jc w:val="center"/>
              <w:rPr>
                <w:rFonts w:cs="仿宋"/>
                <w:color w:val="000000"/>
                <w:b w:val="1"/>
              </w:rPr>
            </w:pPr>
            <w:r>
              <w:rPr>
                <w:rFonts w:cs="仿宋" w:hint="eastAsia"/>
                <w:color w:val="000000"/>
                <w:b w:val="1"/>
                <w:kern w:val="0"/>
              </w:rPr>
              <w:t xml:space="preserve">方案技术指标</w:t>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污水处理厂</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5200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粗格栅池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提升池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沉砂池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1.4</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兼氧 FMBR 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1.5</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消毒回用池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1.6</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污泥池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400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1.7</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贮泥池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400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90"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1.8</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污泥脱水机房</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1.9</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管理用房</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厂区室外工程</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2000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污水管网泵站</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2000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4</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污水管网</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3.6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新建污水管道</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3.6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HDPE缠绕结构壁管-DN300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1.2</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HDPE缠绕结构壁管-DN400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1.3</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HDPE缠绕结构壁管-DN500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1.1</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检查井</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个</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90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5</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中水管网</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km</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新建污水管道</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HDPE缠绕结构壁管-DN300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HDPE缠绕结构壁管-DN400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HDPE缠绕结构壁管-DN500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检查井</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个</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200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bl>
    <w:p>
      <w:pPr>
        <w:pStyle w:val="13"/>
        <w:ind/>
        <w:rPr>
          <w:rFonts w:hint="default"/>
        </w:rPr>
      </w:pPr>
      <w:r/>
    </w:p>
    <w:p>
      <w:pPr>
        <w:pStyle w:val="41"/>
        <w:numPr>
          <w:ilvl w:val="2"/>
          <w:numId w:val="1"/>
        </w:numPr>
      </w:pPr>
      <w:r>
        <w:rPr>
          <w:rFonts w:hint="eastAsia"/>
        </w:rPr>
        <w:t xml:space="preserve">绩效目标</w:t>
      </w:r>
    </w:p>
    <w:p>
      <w:pPr>
        <w:pStyle w:val="13"/>
        <w:ind w:firstLine="559.9499999999999"/>
        <w:rPr>
          <w:rFonts w:hint="default"/>
          <w:highlight w:val="yellow"/>
        </w:rPr>
      </w:pPr>
      <w:r>
        <w:t xml:space="preserve">1、目标1</w:t>
      </w:r>
    </w:p>
    <w:p>
      <w:pPr>
        <w:ind w:firstLine="559.9499999999999" w:firstLineChars="200"/>
        <w:spacing w:line="360" w:lineRule="auto"/>
        <w:rPr>
          <w:sz w:val="28"/>
          <w:rFonts w:ascii="Times New Roman" w:hAnsi="Times New Roman"/>
          <w:kern w:val="44"/>
        </w:rPr>
      </w:pPr>
      <w:r>
        <w:rPr>
          <w:sz w:val="28"/>
          <w:rFonts w:ascii="Times New Roman" w:hAnsi="Times New Roman" w:hint="eastAsia"/>
          <w:kern w:val="44"/>
        </w:rPr>
        <w:t xml:space="preserve">本项目的建设将极大地改善当地的基本设施状况，促进农村居民生活环境和质量得到提高，通过污水处理设施建设，达到了节能减排的效果，增强自身发展能力。</w:t>
      </w:r>
    </w:p>
    <w:p>
      <w:pPr>
        <w:pStyle w:val="13"/>
        <w:ind w:firstLine="559.9499999999999"/>
        <w:rPr>
          <w:rFonts w:hint="default"/>
        </w:rPr>
      </w:pPr>
      <w:r>
        <w:t xml:space="preserve">2、目标2</w:t>
      </w:r>
    </w:p>
    <w:p>
      <w:pPr>
        <w:pStyle w:val="13"/>
        <w:ind w:firstLine="559.9499999999999"/>
        <w:rPr>
          <w:rFonts w:hint="default"/>
        </w:rPr>
      </w:pPr>
      <w:r>
        <w:t xml:space="preserve">主要建设内容包括新建1座污水处理厂3000m</w:t>
      </w:r>
      <w:r>
        <w:rPr>
          <w:vertAlign w:val="superscript"/>
        </w:rPr>
        <w:t xml:space="preserve">3</w:t>
      </w:r>
      <w:r>
        <w:t xml:space="preserve">/d，同时，新建一座1500m</w:t>
      </w:r>
      <w:r>
        <w:rPr>
          <w:vertAlign w:val="superscript"/>
        </w:rPr>
        <w:t xml:space="preserve">3</w:t>
      </w:r>
      <w:r>
        <w:t xml:space="preserve">/d一体化污水提升泵站，铺设污水管网3600米，中水管网8000米，进场道路及配套设施工程。</w:t>
      </w:r>
    </w:p>
    <w:p>
      <w:pPr>
        <w:pStyle w:val="13"/>
        <w:numPr>
          <w:ilvl w:val="0"/>
          <w:numId w:val="3"/>
        </w:numPr>
        <w:rPr>
          <w:rFonts w:hint="default"/>
        </w:rPr>
      </w:pPr>
      <w:r>
        <w:t xml:space="preserve">目标3</w:t>
      </w:r>
    </w:p>
    <w:p>
      <w:pPr>
        <w:pStyle w:val="13"/>
        <w:ind w:firstLine="559.9499999999999"/>
        <w:rPr>
          <w:rFonts w:hint="default"/>
        </w:rPr>
      </w:pPr>
      <w:r>
        <w:t xml:space="preserve">完成项目总收入10728.24万元，成本2536.53万元，实现项目利润总额8191.71万元，融资本息总额5170.00万元，本息覆盖倍数达1.58。</w:t>
      </w:r>
    </w:p>
    <w:p>
      <w:bookmarkStart w:id="mfgekqjdaf6c4sazg1d" w:name="mfgekqjdaf6c4sazg1d"/>
      <w:pPr>
        <w:pStyle w:val="8"/>
        <w:numPr>
          <w:ilvl w:val="1"/>
          <w:numId w:val="1"/>
        </w:numPr>
        <w:jc w:val="center"/>
      </w:pPr>
      <w:r>
        <w:rPr>
          <w:rFonts w:hint="eastAsia"/>
        </w:rPr>
        <w:t xml:space="preserve">项目单位概况</w:t>
      </w:r>
      <w:bookmarkEnd w:id="mfgekqjdaf6c4sazg1d"/>
    </w:p>
    <w:p>
      <w:pPr>
        <w:pStyle w:val="13"/>
        <w:ind w:firstLine="559.9499999999999"/>
        <w:rPr>
          <w:rFonts w:cs="仿宋" w:hint="default"/>
        </w:rPr>
      </w:pPr>
      <w:r>
        <w:t xml:space="preserve">项目建设单位：</w:t>
      </w:r>
      <w:r>
        <w:rPr>
          <w:rFonts w:cs="仿宋"/>
        </w:rPr>
        <w:t xml:space="preserve">吉安武功山旅游开发有限公司</w:t>
      </w:r>
    </w:p>
    <w:p>
      <w:pPr>
        <w:pStyle w:val="13"/>
        <w:ind w:left="1119" w:leftChars="266" w:hanging="559.9499999999999" w:hangingChars="200"/>
        <w:rPr>
          <w:rFonts w:hint="default"/>
        </w:rPr>
      </w:pPr>
      <w:r>
        <w:t xml:space="preserve">项目建设单位简介：</w:t>
      </w:r>
    </w:p>
    <w:p>
      <w:pPr>
        <w:pStyle w:val="13"/>
        <w:ind w:firstLine="559.9499999999999"/>
        <w:rPr>
          <w:rFonts w:hint="default"/>
        </w:rPr>
      </w:pPr>
      <w:r>
        <w:rPr>
          <w:rFonts w:cs="仿宋"/>
        </w:rPr>
        <w:t xml:space="preserve">吉安武功山旅游开发有限公司</w:t>
      </w:r>
      <w:r>
        <w:t xml:space="preserve">成立于2012年09月26日，注册地位于江西省吉安市安福县泰山乡文家村，法定代表人为袁似虎。经营范围包括许可项目：景区景点开发建设、旅游产品开发营销、旅游设施、市政附属设施资产开发经营、房地产开发经营、旅游项目（含农业旅游项目、生态旅游项目）、城镇建设项目、农业开发项目、农业基础设施的投资、管理和开发经营；旅游商品销售；旅游服务；物业管理；园林经营；县内旅游客运（道路运输经营许可证有效期至2017年7月3日）。(依法须经批准的项目，经相关部门批准后方可开展经营活动）</w:t>
      </w:r>
    </w:p>
    <w:p>
      <w:bookmarkStart w:id="mfgekqjebva0e6ejcoa" w:name="mfgekqjebva0e6ejcoa"/>
      <w:pPr>
        <w:pStyle w:val="8"/>
        <w:numPr>
          <w:ilvl w:val="1"/>
          <w:numId w:val="1"/>
        </w:numPr>
        <w:jc w:val="center"/>
      </w:pPr>
      <w:r>
        <w:rPr>
          <w:rFonts w:hint="eastAsia"/>
        </w:rPr>
        <w:t xml:space="preserve">编制依据</w:t>
      </w:r>
      <w:bookmarkEnd w:id="mfgekqjebva0e6ejcoa"/>
    </w:p>
    <w:p>
      <w:pPr>
        <w:pStyle w:val="13"/>
        <w:numPr>
          <w:ilvl w:val="0"/>
          <w:numId w:val="4"/>
        </w:numPr>
        <w:rPr>
          <w:rFonts w:hint="default"/>
        </w:rPr>
      </w:pPr>
      <w:r>
        <w:t xml:space="preserve">《中华人民共和国国民经济和社会发展第十四个五年规划和2035年远景目标纲要》</w:t>
      </w:r>
    </w:p>
    <w:p>
      <w:pPr>
        <w:pStyle w:val="13"/>
        <w:numPr>
          <w:ilvl w:val="0"/>
          <w:numId w:val="4"/>
        </w:numPr>
        <w:rPr>
          <w:rFonts w:hint="default"/>
        </w:rPr>
      </w:pPr>
      <w:r>
        <w:rPr>
          <w:rFonts w:hint="default"/>
        </w:rPr>
        <w:t xml:space="preserve">《“十四五”城镇污水处理及资源化利用发展规划》的通知</w:t>
      </w:r>
      <w:r>
        <w:t xml:space="preserve">(</w:t>
      </w:r>
      <w:r>
        <w:rPr>
          <w:rFonts w:hint="default"/>
        </w:rPr>
        <w:t xml:space="preserve">发改环资〔2021〕827号</w:t>
      </w:r>
      <w:r>
        <w:t xml:space="preserve">)</w:t>
      </w:r>
    </w:p>
    <w:p>
      <w:pPr>
        <w:pStyle w:val="13"/>
        <w:numPr>
          <w:ilvl w:val="0"/>
          <w:numId w:val="4"/>
        </w:numPr>
        <w:rPr>
          <w:rFonts w:hint="default"/>
        </w:rPr>
      </w:pPr>
      <w:r>
        <w:t xml:space="preserve">《农村人居环境整治提升五年行动方案（2021－2025年）》</w:t>
      </w:r>
    </w:p>
    <w:p>
      <w:pPr>
        <w:pStyle w:val="13"/>
        <w:numPr>
          <w:ilvl w:val="0"/>
          <w:numId w:val="4"/>
        </w:numPr>
        <w:rPr>
          <w:rFonts w:hint="default"/>
        </w:rPr>
      </w:pPr>
      <w:r>
        <w:t xml:space="preserve">《农业农村污染治理攻坚战行动方案（2021—2025年）》的通知（环土壤〔2022〕8号）</w:t>
      </w:r>
    </w:p>
    <w:p>
      <w:pPr>
        <w:pStyle w:val="13"/>
        <w:numPr>
          <w:ilvl w:val="0"/>
          <w:numId w:val="4"/>
        </w:numPr>
        <w:rPr>
          <w:rFonts w:hint="default"/>
        </w:rPr>
      </w:pPr>
      <w:r>
        <w:t xml:space="preserve">《江西省城镇生活污水处理提质增效攻坚行动方案（2022-2025年）》的通知</w:t>
      </w:r>
    </w:p>
    <w:p>
      <w:pPr>
        <w:pStyle w:val="13"/>
        <w:numPr>
          <w:ilvl w:val="0"/>
          <w:numId w:val="4"/>
        </w:numPr>
        <w:rPr>
          <w:rFonts w:hint="default"/>
        </w:rPr>
      </w:pPr>
      <w:r>
        <w:t xml:space="preserve">《江西省农村生活污水治理行动方案（2021-2025年）》的通知（赣府厅字〔2022〕17号）</w:t>
      </w:r>
    </w:p>
    <w:p>
      <w:pPr>
        <w:pStyle w:val="13"/>
        <w:numPr>
          <w:ilvl w:val="0"/>
          <w:numId w:val="4"/>
        </w:numPr>
        <w:rPr>
          <w:rFonts w:hint="default"/>
        </w:rPr>
      </w:pPr>
      <w:r>
        <w:t xml:space="preserve">《江西省</w:t>
      </w:r>
      <w:r>
        <w:rPr>
          <w:rFonts w:hint="default"/>
        </w:rPr>
        <w:t xml:space="preserve">“十四五”住房城乡建设发展规划》</w:t>
      </w:r>
    </w:p>
    <w:p>
      <w:pPr>
        <w:pStyle w:val="13"/>
        <w:numPr>
          <w:ilvl w:val="0"/>
          <w:numId w:val="4"/>
        </w:numPr>
        <w:rPr>
          <w:rFonts w:hint="default"/>
        </w:rPr>
      </w:pPr>
      <w:r>
        <w:t xml:space="preserve">《江西省发展和改革委员会江西省住房和城乡建设厅关于印发江西省“十四五”城镇污水处理及资源化利用发展规划》(赣发改环资〔2022〕215号)</w:t>
      </w:r>
    </w:p>
    <w:p>
      <w:pPr>
        <w:pStyle w:val="13"/>
        <w:numPr>
          <w:ilvl w:val="0"/>
          <w:numId w:val="4"/>
        </w:numPr>
        <w:rPr>
          <w:rFonts w:hint="default"/>
        </w:rPr>
      </w:pPr>
      <w:r>
        <w:t xml:space="preserve">《吉安市主城区污水专项规划（2021-2035）》</w:t>
      </w:r>
    </w:p>
    <w:p>
      <w:pPr>
        <w:pStyle w:val="13"/>
        <w:numPr>
          <w:ilvl w:val="0"/>
          <w:numId w:val="4"/>
        </w:numPr>
        <w:rPr>
          <w:rFonts w:hint="default"/>
        </w:rPr>
      </w:pPr>
      <w:r>
        <w:t xml:space="preserve">《吉安市开展美丽乡镇建设五年行动方案》的通知（吉府办字〔2021〕87号）</w:t>
      </w:r>
    </w:p>
    <w:p>
      <w:pPr>
        <w:pStyle w:val="13"/>
        <w:numPr>
          <w:ilvl w:val="0"/>
          <w:numId w:val="4"/>
        </w:numPr>
        <w:rPr>
          <w:rFonts w:hint="default"/>
        </w:rPr>
      </w:pPr>
      <w:r>
        <w:t xml:space="preserve">《安福县农村人居环境整治提升五年行动实施方案2022》</w:t>
      </w:r>
    </w:p>
    <w:p>
      <w:pPr>
        <w:pStyle w:val="13"/>
        <w:numPr>
          <w:ilvl w:val="0"/>
          <w:numId w:val="4"/>
        </w:numPr>
        <w:rPr>
          <w:rFonts w:hint="default"/>
        </w:rPr>
      </w:pPr>
      <w:r>
        <w:t xml:space="preserve">《产业结构调整指导目录（2019年本）》</w:t>
      </w:r>
    </w:p>
    <w:p>
      <w:pPr>
        <w:pStyle w:val="13"/>
        <w:numPr>
          <w:ilvl w:val="0"/>
          <w:numId w:val="4"/>
        </w:numPr>
        <w:rPr>
          <w:rFonts w:hint="default"/>
        </w:rPr>
      </w:pPr>
      <w:r>
        <w:t xml:space="preserve">建设单位提供的其他材料。</w:t>
      </w:r>
    </w:p>
    <w:p>
      <w:pPr>
        <w:pStyle w:val="13"/>
        <w:ind/>
        <w:rPr>
          <w:rFonts w:hint="default"/>
        </w:rPr>
      </w:pPr>
      <w:r/>
    </w:p>
    <w:p>
      <w:pPr>
        <w:pStyle w:val="13"/>
        <w:ind/>
        <w:rPr>
          <w:rFonts w:hint="default"/>
        </w:rPr>
      </w:pPr>
      <w:r/>
    </w:p>
    <w:p>
      <w:bookmarkStart w:id="mfgekqje8oezbf2912r" w:name="mfgekqje8oezbf2912r"/>
      <w:pPr>
        <w:pStyle w:val="8"/>
        <w:numPr>
          <w:ilvl w:val="1"/>
          <w:numId w:val="1"/>
        </w:numPr>
        <w:jc w:val="center"/>
      </w:pPr>
      <w:r>
        <w:t xml:space="preserve">主要结论和建议</w:t>
      </w:r>
      <w:bookmarkEnd w:id="mfgekqje8oezbf2912r"/>
    </w:p>
    <w:p>
      <w:pPr>
        <w:pStyle w:val="41"/>
        <w:numPr>
          <w:ilvl w:val="2"/>
          <w:numId w:val="1"/>
        </w:numPr>
      </w:pPr>
      <w:r>
        <w:rPr>
          <w:rFonts w:hint="eastAsia"/>
        </w:rPr>
        <w:t xml:space="preserve">主要</w:t>
      </w:r>
      <w:r>
        <w:t xml:space="preserve">结论</w:t>
      </w:r>
    </w:p>
    <w:p>
      <w:pPr>
        <w:pStyle w:val="42"/>
        <w:numPr>
          <w:ilvl w:val="3"/>
          <w:numId w:val="1"/>
        </w:numPr>
      </w:pPr>
      <w:r>
        <w:rPr>
          <w:rFonts w:hint="eastAsia"/>
        </w:rPr>
        <w:t xml:space="preserve">本项目的建设目标和任务明确，符合当地的经济和社会发展需求。</w:t>
      </w:r>
    </w:p>
    <w:p>
      <w:pPr>
        <w:pStyle w:val="42"/>
        <w:numPr>
          <w:ilvl w:val="3"/>
          <w:numId w:val="1"/>
        </w:numPr>
      </w:pPr>
      <w:r>
        <w:rPr>
          <w:rFonts w:hint="eastAsia"/>
        </w:rPr>
        <w:t xml:space="preserve">本项目的投资总额适当，资金来源多样化，具有可行性。</w:t>
      </w:r>
    </w:p>
    <w:p>
      <w:pPr>
        <w:pStyle w:val="42"/>
        <w:numPr>
          <w:ilvl w:val="3"/>
          <w:numId w:val="1"/>
        </w:numPr>
      </w:pPr>
      <w:r>
        <w:rPr>
          <w:rFonts w:hint="eastAsia"/>
        </w:rPr>
        <w:t xml:space="preserve">本项目建设地点合适，建设内容和规模符合实际需求。</w:t>
      </w:r>
    </w:p>
    <w:p>
      <w:pPr>
        <w:pStyle w:val="42"/>
        <w:numPr>
          <w:ilvl w:val="3"/>
          <w:numId w:val="1"/>
        </w:numPr>
        <w:rPr>
          <w:color w:val="FF0000"/>
          <w:i w:val="1"/>
        </w:rPr>
      </w:pPr>
      <w:r>
        <w:rPr>
          <w:rFonts w:hint="eastAsia"/>
        </w:rPr>
        <w:t xml:space="preserve">本项目的建设模式为施工总承包模式，具有建设管理优势，具有可行性。</w:t>
      </w:r>
    </w:p>
    <w:p>
      <w:pPr>
        <w:pStyle w:val="41"/>
        <w:numPr>
          <w:ilvl w:val="2"/>
          <w:numId w:val="1"/>
        </w:numPr>
      </w:pPr>
      <w:r>
        <w:t xml:space="preserve">建议</w:t>
      </w:r>
    </w:p>
    <w:p>
      <w:pPr>
        <w:pStyle w:val="13"/>
        <w:ind w:firstLine="559.9499999999999"/>
        <w:rPr>
          <w:rFonts w:hint="default"/>
        </w:rPr>
      </w:pPr>
      <w:r>
        <w:t xml:space="preserve">1、项目建设单位要开展规划和设计方案论证，确保方案可行、简约实用。</w:t>
      </w:r>
    </w:p>
    <w:p>
      <w:pPr>
        <w:pStyle w:val="13"/>
        <w:ind w:firstLine="559.9499999999999"/>
        <w:rPr>
          <w:rFonts w:hint="default"/>
        </w:rPr>
      </w:pPr>
      <w:r>
        <w:t xml:space="preserve">2、工程建设应按规定招标，选择专业实力好的企业进行建设，保证工程质量。</w:t>
      </w:r>
    </w:p>
    <w:p>
      <w:pPr>
        <w:pStyle w:val="13"/>
        <w:ind w:firstLine="559.9499999999999"/>
        <w:rPr>
          <w:rFonts w:hint="default"/>
        </w:rPr>
      </w:pPr>
      <w:r>
        <w:t xml:space="preserve">3、项目方案设计和产品设置要注重节能、环保和安全卫生。</w:t>
      </w:r>
    </w:p>
    <w:p>
      <w:pPr>
        <w:pStyle w:val="13"/>
        <w:ind w:firstLine="559.9499999999999"/>
        <w:rPr>
          <w:rFonts w:hint="default"/>
        </w:rPr>
      </w:pPr>
      <w:r>
        <w:t xml:space="preserve">4、进一步落实项目建设资金的筹资方案，保证资金到位。</w:t>
      </w:r>
    </w:p>
    <w:p>
      <w:pPr>
        <w:pStyle w:val="42"/>
        <w:ind w:firstLine="559.9499999999999" w:firstLineChars="200"/>
        <w:rPr>
          <w:color w:val="FF0000"/>
        </w:rPr>
      </w:pPr>
      <w:r>
        <w:rPr>
          <w:rFonts w:ascii="Times New Roman" w:hAnsi="Times New Roman" w:hint="eastAsia"/>
        </w:rPr>
        <w:t xml:space="preserve">5、项目建设单位应加强工程的管理，确保工程保质、保量、如期完成，并符合要求。</w:t>
      </w:r>
    </w:p>
    <w:p>
      <w:bookmarkStart w:id="mfgekqjeaovjbawrrk7" w:name="mfgekqjeaovjbawrrk7"/>
      <w:pPr>
        <w:pStyle w:val="7"/>
        <w:numPr>
          <w:ilvl w:val="0"/>
          <w:numId w:val="1"/>
        </w:numPr>
        <w:jc w:val="center"/>
      </w:pPr>
      <w:r/>
      <w:r>
        <w:br w:type="page"/>
      </w:r>
      <w:r>
        <w:t xml:space="preserve">项目建设背景及必要性</w:t>
      </w:r>
      <w:bookmarkEnd w:id="mfgekqjeaovjbawrrk7"/>
    </w:p>
    <w:p>
      <w:bookmarkStart w:id="mfgekqjebzxlwt2clp" w:name="mfgekqjebzxlwt2clp"/>
      <w:pPr>
        <w:pStyle w:val="8"/>
        <w:numPr>
          <w:ilvl w:val="1"/>
          <w:numId w:val="1"/>
        </w:numPr>
        <w:jc w:val="center"/>
      </w:pPr>
      <w:r>
        <w:t xml:space="preserve">项目建设背景</w:t>
      </w:r>
      <w:bookmarkEnd w:id="mfgekqjebzxlwt2clp"/>
    </w:p>
    <w:p>
      <w:pPr>
        <w:pStyle w:val="41"/>
        <w:numPr>
          <w:ilvl w:val="2"/>
          <w:numId w:val="1"/>
        </w:numPr>
      </w:pPr>
      <w:r>
        <w:rPr>
          <w:rFonts w:hint="eastAsia"/>
        </w:rPr>
        <w:t xml:space="preserve">立项背景</w:t>
      </w:r>
    </w:p>
    <w:p>
      <w:pPr>
        <w:pStyle w:val="13"/>
        <w:ind w:firstLine="559.9499999999999"/>
        <w:rPr>
          <w:rFonts w:hint="default"/>
        </w:rPr>
      </w:pPr>
      <w:r>
        <w:rPr>
          <w:rFonts w:hint="default"/>
        </w:rPr>
        <w:t xml:space="preserve">改革开放以来，我国农村经济迅速发展，城市化进程不断加快，农民生活水平大幅提高，村容村貌显著改善。然而，农村生态环境建设与经济发展不同步问题仍然严重，在新农村建设不断推进过程中，农村居民对居住环境和生态环境提出了更高的质量要求。为此，党中央作出重大决策部署，实施乡村振兴战略，并把开展农村人居环境整治、建设美丽宜居乡村作为第一场硬仗。农村生活污水治理是农村人居环境整治的重要内容，是实施乡村振兴战略的重要举措，是全面建成小康社会的内在要求。党中央、国务院高度重视农村生活污水治理工作，近年来，在习近平新时代中国特色社会主义思想指导下，《农村人居环境整治三年行动方案》《农业农村污染治理攻坚战行动计划》等文件相继印发，农村生活污水治理思路日益明晰。2019年9月，生态环境部印发《县域农村生活污水治理专项规划编制指南（试行）》（以下简称《指南》），明确提出“县级农村生活污水治理主管部门会同有关部门组织编制本行政区域农村生活污水治理专项规划”。</w:t>
      </w:r>
    </w:p>
    <w:p>
      <w:pPr>
        <w:pStyle w:val="13"/>
        <w:ind w:firstLine="559.9499999999999"/>
        <w:rPr>
          <w:rFonts w:hint="default"/>
        </w:rPr>
      </w:pPr>
      <w:r>
        <w:rPr>
          <w:rFonts w:hint="default"/>
        </w:rPr>
        <w:t xml:space="preserve">为认真贯彻落实党中央、国务院重大决策部署，深入实施污染防治“三大战役”，补齐农村生活污水处理设施建设短板，加快推进全面建成小康社会，吉安市编制印发了《吉安市学习浙江“千万工程”经验全面推进农村人居环境整治提升全市美丽乡村建设水平的实施意见》（吉办字〔2019〕81号）《&lt;吉安市农村人居环境整治村庄规划提升工程专项行动方案&gt;等十个文件的通知》《</w:t>
      </w:r>
      <w:r>
        <w:t xml:space="preserve">安福县农村人居环境整治提升五年行动实施方案</w:t>
      </w:r>
      <w:r>
        <w:rPr>
          <w:rFonts w:hint="default"/>
        </w:rPr>
        <w:t xml:space="preserve">》等文件，积极推动梯次开展农村生活污水治理，重点解决农村生活污</w:t>
      </w:r>
      <w:r>
        <w:t xml:space="preserve">安福</w:t>
      </w:r>
      <w:r>
        <w:rPr>
          <w:rFonts w:hint="default"/>
        </w:rPr>
        <w:t xml:space="preserve">县农村生活污水治理专项规划（2020~2035）编制说明2水、农村饮用水水源地保护等问题，并安排专项资金用于全市13个县（市、区）的农村生活污水治理专项规划。</w:t>
      </w:r>
    </w:p>
    <w:p>
      <w:pPr>
        <w:pStyle w:val="13"/>
        <w:ind w:firstLine="562.0500000000001"/>
        <w:rPr>
          <w:rFonts w:hint="default"/>
          <w:b w:val="1"/>
        </w:rPr>
      </w:pPr>
      <w:r>
        <w:rPr>
          <w:b w:val="1"/>
        </w:rPr>
        <w:t xml:space="preserve">该项目就是在以上背景下提出的。</w:t>
      </w:r>
    </w:p>
    <w:p>
      <w:pPr>
        <w:pStyle w:val="41"/>
        <w:numPr>
          <w:ilvl w:val="2"/>
          <w:numId w:val="1"/>
        </w:numPr>
        <w:rPr/>
      </w:pPr>
      <w:r>
        <w:t xml:space="preserve">前期工作进展</w:t>
      </w:r>
    </w:p>
    <w:p>
      <w:pPr>
        <w:pStyle w:val="42"/>
        <w:numPr>
          <w:ilvl w:val="3"/>
          <w:numId w:val="1"/>
        </w:numPr>
      </w:pPr>
      <w:r>
        <w:t xml:space="preserve">项目审批情况</w:t>
      </w:r>
    </w:p>
    <w:p>
      <w:pPr>
        <w:pStyle w:val="13"/>
        <w:ind w:firstLine="559.9499999999999"/>
        <w:rPr>
          <w:rFonts w:hint="default"/>
        </w:rPr>
      </w:pPr>
      <w:r>
        <w:rPr>
          <w:rFonts w:hint="default"/>
        </w:rPr>
        <w:t xml:space="preserve">本项目</w:t>
      </w:r>
      <w:r>
        <w:t xml:space="preserve">已</w:t>
      </w:r>
      <w:r>
        <w:rPr>
          <w:rFonts w:hint="default"/>
        </w:rPr>
        <w:t xml:space="preserve">取得由</w:t>
      </w:r>
      <w:r>
        <w:t xml:space="preserve">吉安市安福县</w:t>
      </w:r>
      <w:r>
        <w:rPr>
          <w:rFonts w:hint="default"/>
        </w:rPr>
        <w:t xml:space="preserve">发展和改革委员会审批的《关于</w:t>
      </w:r>
      <w:r>
        <w:t xml:space="preserve">吉安市安福县泸水河源头新建污水处理厂及配套设施建设项目</w:t>
      </w:r>
      <w:r>
        <w:rPr>
          <w:rFonts w:hint="default"/>
        </w:rPr>
        <w:t xml:space="preserve">可行性研究报告的批复》的批复文件。</w:t>
      </w:r>
    </w:p>
    <w:p>
      <w:pPr>
        <w:pStyle w:val="42"/>
        <w:numPr>
          <w:ilvl w:val="3"/>
          <w:numId w:val="1"/>
        </w:numPr>
      </w:pPr>
      <w:r>
        <w:t xml:space="preserve">用地文件办理情况</w:t>
      </w:r>
    </w:p>
    <w:p>
      <w:pPr>
        <w:pStyle w:val="13"/>
        <w:ind w:firstLine="559.9499999999999"/>
        <w:rPr>
          <w:rFonts w:hint="default"/>
        </w:rPr>
      </w:pPr>
      <w:r>
        <w:rPr>
          <w:rFonts w:hint="default"/>
        </w:rPr>
        <w:t xml:space="preserve">本项目建设土地已经落实，已取得用地预审及选址意见书</w:t>
      </w:r>
      <w:r>
        <w:t xml:space="preserve">。</w:t>
      </w:r>
    </w:p>
    <w:p>
      <w:pPr>
        <w:pStyle w:val="42"/>
        <w:numPr>
          <w:ilvl w:val="3"/>
          <w:numId w:val="1"/>
        </w:numPr>
      </w:pPr>
      <w:r>
        <w:t xml:space="preserve">纳入规划情况</w:t>
      </w:r>
    </w:p>
    <w:p>
      <w:pPr>
        <w:pStyle w:val="13"/>
        <w:ind w:firstLine="559.9499999999999"/>
        <w:rPr>
          <w:rFonts w:hint="default"/>
        </w:rPr>
      </w:pPr>
      <w:r>
        <w:rPr>
          <w:rFonts w:hint="default"/>
        </w:rPr>
        <w:t xml:space="preserve">本项目已列入发改委重大建设项目三年滚动计划，计划在三年内完成实施。</w:t>
      </w:r>
    </w:p>
    <w:p>
      <w:pPr>
        <w:pStyle w:val="42"/>
        <w:numPr>
          <w:ilvl w:val="3"/>
          <w:numId w:val="1"/>
        </w:numPr>
      </w:pPr>
      <w:r>
        <w:t xml:space="preserve">施工许可证</w:t>
      </w:r>
    </w:p>
    <w:p>
      <w:pPr>
        <w:pStyle w:val="13"/>
        <w:ind w:firstLine="559.9499999999999"/>
        <w:rPr>
          <w:rFonts w:hint="default"/>
        </w:rPr>
      </w:pPr>
      <w:r>
        <w:rPr>
          <w:rFonts w:hint="default"/>
        </w:rPr>
        <w:t xml:space="preserve">本项目尚未开工，暂未办理施工许可证。</w:t>
      </w:r>
    </w:p>
    <w:p>
      <w:pPr>
        <w:pStyle w:val="42"/>
        <w:numPr>
          <w:ilvl w:val="3"/>
          <w:numId w:val="1"/>
        </w:numPr>
      </w:pPr>
      <w:r>
        <w:t xml:space="preserve">其他</w:t>
      </w:r>
    </w:p>
    <w:p>
      <w:pPr>
        <w:pStyle w:val="13"/>
        <w:ind w:firstLine="559.9499999999999"/>
        <w:rPr>
          <w:rFonts w:hint="default"/>
        </w:rPr>
      </w:pPr>
      <w:r>
        <w:t xml:space="preserve">无。</w:t>
      </w:r>
    </w:p>
    <w:p>
      <w:pPr>
        <w:pStyle w:val="13"/>
        <w:ind w:firstLine="559.9499999999999"/>
        <w:rPr>
          <w:rFonts w:hint="default"/>
        </w:rPr>
      </w:pPr>
      <w:r/>
    </w:p>
    <w:p>
      <w:bookmarkStart w:id="mfgekqjecdfu9bn680r" w:name="mfgekqjecdfu9bn680r"/>
      <w:pPr>
        <w:pStyle w:val="8"/>
        <w:numPr>
          <w:ilvl w:val="1"/>
          <w:numId w:val="1"/>
        </w:numPr>
        <w:jc w:val="center"/>
      </w:pPr>
      <w:r>
        <w:rPr>
          <w:rFonts w:hint="eastAsia"/>
        </w:rPr>
        <w:t xml:space="preserve">规划政策符合性</w:t>
      </w:r>
      <w:bookmarkEnd w:id="mfgekqjecdfu9bn680r"/>
    </w:p>
    <w:p>
      <w:pPr>
        <w:pStyle w:val="41"/>
        <w:numPr>
          <w:ilvl w:val="2"/>
          <w:numId w:val="1"/>
        </w:numPr>
      </w:pPr>
      <w:r>
        <w:t xml:space="preserve">重大规划衔接性</w:t>
      </w:r>
    </w:p>
    <w:p>
      <w:pPr>
        <w:pStyle w:val="13"/>
        <w:ind w:firstLine="559.9499999999999"/>
        <w:rPr>
          <w:rFonts w:hint="default"/>
        </w:rPr>
      </w:pPr>
      <w:r>
        <w:t xml:space="preserve">该项目（吉安市安福县泸水河源头新建污水处理厂及配套设施建设项目）符合：国家发展和改革委员会</w:t>
      </w:r>
      <w:r>
        <w:rPr>
          <w:b w:val="1"/>
        </w:rPr>
        <w:t xml:space="preserve">《</w:t>
      </w:r>
      <w:r>
        <w:rPr>
          <w:rFonts w:hint="default"/>
          <w:b w:val="1"/>
        </w:rPr>
        <w:t xml:space="preserve">关于推进污水资源化利用的指导意见</w:t>
      </w:r>
      <w:r>
        <w:rPr>
          <w:b w:val="1"/>
        </w:rPr>
        <w:t xml:space="preserve">》（</w:t>
      </w:r>
      <w:r>
        <w:rPr>
          <w:rFonts w:hint="default"/>
          <w:b w:val="1"/>
        </w:rPr>
        <w:t xml:space="preserve">发改环资〔2021〕13号</w:t>
      </w:r>
      <w:r>
        <w:rPr>
          <w:b w:val="1"/>
        </w:rPr>
        <w:t xml:space="preserve">）</w:t>
      </w:r>
      <w:r>
        <w:t xml:space="preserve">中提出的：</w:t>
      </w:r>
    </w:p>
    <w:p>
      <w:pPr>
        <w:pStyle w:val="13"/>
        <w:ind w:firstLine="559.9499999999999"/>
        <w:rPr>
          <w:rFonts w:hint="default"/>
        </w:rPr>
      </w:pPr>
      <w:r>
        <w:rPr>
          <w:rFonts w:hint="default"/>
        </w:rPr>
        <w:t xml:space="preserve">积极探索符合农村实际、低成本的农村生活污水治理技术和模式。根据区域位置、人口聚集度选用分户处理、村组处理和纳入城镇污水管网等收集处理方式，推广工程和生态相结合的模块化工艺技术，推动农村生活污水就近就地资源化利用。推广种养结合、以用促治方式，采用经济适用的肥料化、能源化处理工艺技术促进畜禽粪污资源化利用，鼓励渔业养殖尾水循环利用。</w:t>
      </w:r>
    </w:p>
    <w:p>
      <w:pPr>
        <w:pStyle w:val="13"/>
        <w:ind w:firstLine="562.0500000000001"/>
        <w:rPr>
          <w:sz w:val="19"/>
          <w:rFonts w:ascii="宋体" w:hAnsi="宋体" w:cs="宋体" w:eastAsia="宋体" w:hint="default"/>
          <w:color w:val="565862"/>
        </w:rPr>
      </w:pPr>
      <w:r>
        <w:rPr>
          <w:rFonts w:hint="default"/>
          <w:b w:val="1"/>
        </w:rPr>
        <w:t xml:space="preserve">推进城镇污水管网全覆盖，加大城镇污水收集管网建设力度，消除收集管网空白区，持续提高污水收集效能。加快推进城中村、老旧城区等区域污水收集支线管网和出户管连接建设，补齐“毛细血管”。重点推进城镇污水管网破损修复、老旧管网更新和混接错接改造，循序推进雨污分流改造。</w:t>
      </w:r>
      <w:r>
        <w:rPr>
          <w:rFonts w:hint="default"/>
        </w:rPr>
        <w:t xml:space="preserve">重点流域、缺水地区和水环境敏感区结合当地水资源禀赋和水环境保护要求，实施现有污水处理设施提标升级扩能改造，根据实际需要建设污水资源化利用设施。缺水城市新建城区要因地制宜提前规划布局再生水管网，有序开展相关建设。积极推进污泥无害化资源化利用设施建设。</w:t>
      </w:r>
    </w:p>
    <w:p>
      <w:pPr>
        <w:pStyle w:val="13"/>
        <w:ind w:firstLine="559.9499999999999"/>
        <w:rPr>
          <w:rFonts w:hint="default"/>
        </w:rPr>
      </w:pPr>
      <w:r>
        <w:t xml:space="preserve">2、该项目符合</w:t>
      </w:r>
      <w:r>
        <w:rPr>
          <w:b w:val="1"/>
        </w:rPr>
        <w:t xml:space="preserve">《江西省城镇生活污水处理提质增效攻坚行动方案（2022-2025年）》的通知</w:t>
      </w:r>
      <w:r>
        <w:t xml:space="preserve">中提出的：</w:t>
      </w:r>
    </w:p>
    <w:p>
      <w:pPr>
        <w:pStyle w:val="13"/>
        <w:ind w:firstLine="562.0500000000001"/>
        <w:rPr>
          <w:rFonts w:hint="default"/>
        </w:rPr>
      </w:pPr>
      <w:r>
        <w:rPr>
          <w:rFonts w:hint="default"/>
          <w:b w:val="1"/>
        </w:rPr>
        <w:t xml:space="preserve">加快补齐城镇生活污水处理设施建设短板。到2025年底，全省新建污水管网2400公里以上、改造污水管网1600公里以上、新增污水处理能力50万立方米/日以上。</w:t>
      </w:r>
      <w:r>
        <w:rPr>
          <w:rFonts w:hint="default"/>
        </w:rPr>
        <w:t xml:space="preserve">所有城市建成区基本消除生活污水直排口，基本消除城中村、老旧城区和城乡结合部生活污水收集处理设施空白区，基本消除建成区黑臭水体。</w:t>
      </w:r>
    </w:p>
    <w:p>
      <w:pPr>
        <w:pStyle w:val="13"/>
        <w:ind w:firstLine="559.9499999999999"/>
        <w:rPr>
          <w:sz w:val="21"/>
          <w:rFonts w:ascii="Helvetica" w:hAnsi="Helvetica" w:cs="Helvetica" w:eastAsia="Helvetica" w:hint="default"/>
          <w:color w:val="333333"/>
        </w:rPr>
      </w:pPr>
      <w:r>
        <w:rPr>
          <w:rFonts w:hint="default"/>
        </w:rPr>
        <w:t xml:space="preserve">不断提升城镇生活污水收集和处理效能。到2025年底，城市生活污水集中收集率力争达到70%以上，进水BOD浓度高于100mg/L的城市生活污水处理厂规模占比达90%以上；县城生活污水集中收集率较2021年提高10个百分点以上，各县城生活污水处理率达到95%以上，城镇生活污水处理厂进水生化需氧量（BOD）浓度力争达到100mg/L以上或较2021年底提升20mg/L以上。同时，各城市污泥无害化处理率达90%以上，其中设区市达到95%以上。污泥处理能力基本实现县级全覆盖。</w:t>
      </w:r>
    </w:p>
    <w:p>
      <w:bookmarkStart w:id="mfgekqje7smog0pemyp" w:name="mfgekqje7smog0pemyp"/>
      <w:pPr>
        <w:pStyle w:val="8"/>
        <w:numPr>
          <w:ilvl w:val="1"/>
          <w:numId w:val="1"/>
        </w:numPr>
        <w:jc w:val="center"/>
      </w:pPr>
      <w:r>
        <w:t xml:space="preserve">项目建设的必要性</w:t>
      </w:r>
      <w:bookmarkEnd w:id="mfgekqje7smog0pemyp"/>
    </w:p>
    <w:p>
      <w:pPr>
        <w:pStyle w:val="41"/>
        <w:numPr>
          <w:ilvl w:val="2"/>
          <w:numId w:val="1"/>
        </w:numPr>
      </w:pPr>
      <w:r>
        <w:rPr>
          <w:rFonts w:hint="eastAsia"/>
        </w:rPr>
        <w:t xml:space="preserve">项目建设是保护水资源环境的需要</w:t>
      </w:r>
    </w:p>
    <w:p>
      <w:pPr>
        <w:pStyle w:val="21"/>
        <w:shd w:val="clear" w:color="auto" w:fill="FFFFFF"/>
        <w:ind w:firstLine="420"/>
        <w:spacing w:beforeAutoSpacing="0" w:after="120" w:afterAutoSpacing="0" w:line="360" w:lineRule="auto"/>
        <w:rPr>
          <w:sz w:val="28"/>
          <w:rFonts w:ascii="Times New Roman" w:hAnsi="Times New Roman"/>
          <w:kern w:val="44"/>
        </w:rPr>
      </w:pPr>
      <w:r>
        <w:rPr>
          <w:sz w:val="28"/>
          <w:rFonts w:ascii="Times New Roman" w:hAnsi="Times New Roman"/>
          <w:kern w:val="44"/>
        </w:rPr>
        <w:t xml:space="preserve">我国把环境保护作为一项基本国策，把实现可持续发展作为一个重大</w:t>
      </w:r>
      <w:r>
        <w:rPr>
          <w:sz w:val="28"/>
          <w:rFonts w:ascii="Times New Roman" w:hAnsi="Times New Roman" w:hint="eastAsia"/>
          <w:kern w:val="44"/>
        </w:rPr>
        <w:t xml:space="preserve">战略。而安福县污水处理还处于初步起始阶段。因此加紧集中处理设施及配套设施建设迫在眉睫。为尽快改善水体环境质量状况，保证国民经济可持续发展，必须加快安福县城乡生活污水处理建设项目的建设。目前，安福县相关乡镇日常生活污水直接排入雨水管渠内，流入小溪河，对水体环境造成严重污染。兴建安福县城乡生活污水处理将有助于完善城镇化的安福县集镇的基础设施，明显改善该地区生态环境，提高人居环境质量；并有利于该地区整体形象的提高，改善投资环境，对实现社会、经济环境和谐健康发展均有着极为重要的作用。</w:t>
      </w:r>
    </w:p>
    <w:p>
      <w:pPr>
        <w:pStyle w:val="41"/>
        <w:numPr>
          <w:ilvl w:val="2"/>
          <w:numId w:val="1"/>
        </w:numPr>
      </w:pPr>
      <w:r>
        <w:rPr>
          <w:rFonts w:hint="eastAsia"/>
        </w:rPr>
        <w:t xml:space="preserve">项目建设是完善城镇排水管网、提高城镇综合服务功能的需要</w:t>
      </w:r>
    </w:p>
    <w:p>
      <w:pPr>
        <w:pStyle w:val="13"/>
        <w:ind w:firstLine="559.9499999999999"/>
        <w:rPr>
          <w:rFonts w:hint="default"/>
        </w:rPr>
      </w:pPr>
      <w:r>
        <w:rPr>
          <w:rFonts w:hint="default"/>
        </w:rPr>
        <w:t xml:space="preserve">近年来随着</w:t>
      </w:r>
      <w:r>
        <w:t xml:space="preserve">安福</w:t>
      </w:r>
      <w:r>
        <w:rPr>
          <w:rFonts w:hint="default"/>
        </w:rPr>
        <w:t xml:space="preserve">县社会经济的发展，城镇功能逐渐完善，城区的道路</w:t>
      </w:r>
      <w:r>
        <w:t xml:space="preserve">网络建设已基本成型，城区规模不断扩大，但城填排水管网排水能力已不能满足排水需求，尽快对排水管网进行改造，已是当务之急。</w:t>
      </w:r>
    </w:p>
    <w:p>
      <w:pPr>
        <w:pStyle w:val="13"/>
        <w:ind w:firstLine="559.9499999999999"/>
        <w:rPr>
          <w:rFonts w:ascii="仿宋" w:hAnsi="仿宋" w:hint="default"/>
          <w:b w:val="1"/>
          <w:kern w:val="2"/>
        </w:rPr>
      </w:pPr>
      <w:r>
        <w:t xml:space="preserve">综上所述，城镇基础设施是城镇赖以生存和发展的基础，加快雨、污水排水设施建设和完善服务功能，对促进城市经济发展、改善人民环境和投资环境、构建和谐社会具有重要意义。</w:t>
      </w:r>
    </w:p>
    <w:p>
      <w:pPr>
        <w:pStyle w:val="41"/>
        <w:numPr>
          <w:ilvl w:val="2"/>
          <w:numId w:val="1"/>
        </w:numPr>
      </w:pPr>
      <w:r>
        <w:rPr>
          <w:rFonts w:hint="eastAsia"/>
        </w:rPr>
        <w:t xml:space="preserve">项目建设是新型城镇化建设，改善人民生活水平的需要</w:t>
      </w:r>
    </w:p>
    <w:p>
      <w:pPr>
        <w:pStyle w:val="13"/>
        <w:ind w:firstLine="559.9499999999999"/>
        <w:rPr>
          <w:rFonts w:hint="default"/>
        </w:rPr>
      </w:pPr>
      <w:r>
        <w:rPr>
          <w:rFonts w:hint="default"/>
        </w:rPr>
        <w:t xml:space="preserve">稳步推进新型城镇化是扩大需求和调整经济结构的重要抓手，是打破</w:t>
      </w:r>
      <w:r>
        <w:t xml:space="preserve">城乡二元结构、促进城乡一体化发展的必由之路。加大公共设施的建设，</w:t>
      </w:r>
      <w:r>
        <w:rPr>
          <w:rFonts w:hint="default"/>
        </w:rPr>
        <w:t xml:space="preserve">卫生安全的保障，是新型城镇化建设的需要，也是改善人民生活水平的需</w:t>
      </w:r>
      <w:r>
        <w:t xml:space="preserve">要。</w:t>
      </w:r>
    </w:p>
    <w:p>
      <w:pPr>
        <w:pStyle w:val="13"/>
        <w:ind w:firstLine="559.9499999999999"/>
        <w:rPr>
          <w:rFonts w:hint="default"/>
        </w:rPr>
      </w:pPr>
      <w:r>
        <w:t xml:space="preserve">目前，安福县相关乡镇还没有污水处理厂，区域内生活污水未经处理排放。因此本项目的实施对改变安福县污水处理现状、提高污水无害化处理率、提升城镇环境卫生管理水平具有十分重要的意义。</w:t>
      </w:r>
    </w:p>
    <w:p>
      <w:pPr>
        <w:pStyle w:val="41"/>
        <w:numPr>
          <w:ilvl w:val="2"/>
          <w:numId w:val="1"/>
        </w:numPr>
      </w:pPr>
      <w:r>
        <w:rPr>
          <w:rFonts w:hint="eastAsia"/>
        </w:rPr>
        <w:t xml:space="preserve">项目建设是安福县相关乡镇自身发展的需要</w:t>
      </w:r>
    </w:p>
    <w:p>
      <w:pPr>
        <w:pStyle w:val="13"/>
        <w:ind w:firstLine="559.9499999999999"/>
        <w:rPr>
          <w:rFonts w:hint="default"/>
        </w:rPr>
      </w:pPr>
      <w:r>
        <w:t xml:space="preserve">安福县相关乡镇集镇区域内完整的排水网络设施相对缓慢，部分地段道路两侧没有修建排水明暗沟，场地高差混乱不利组织排水，影响集镇发展及需求。排水体制为雨污合流。污水多为生活污水，未经净化处理，有一定污染。受纳水体为周边农田和河渠。因此建设与之配套的污水处理和污水管网系统是安福县相关乡镇城镇化建设的重要工程之一。</w:t>
      </w:r>
    </w:p>
    <w:p>
      <w:pPr>
        <w:pStyle w:val="13"/>
        <w:ind w:firstLine="562.0500000000001"/>
        <w:rPr>
          <w:rFonts w:hint="default"/>
        </w:rPr>
      </w:pPr>
      <w:r>
        <w:rPr>
          <w:b w:val="1"/>
        </w:rPr>
        <w:t xml:space="preserve">综上所述，项目建设是</w:t>
      </w:r>
      <w:r>
        <w:rPr>
          <w:rFonts w:ascii="仿宋" w:hAnsi="仿宋"/>
          <w:b w:val="1"/>
          <w:kern w:val="2"/>
        </w:rPr>
        <w:t xml:space="preserve">保护水资源环境</w:t>
      </w:r>
      <w:r>
        <w:rPr>
          <w:b w:val="1"/>
        </w:rPr>
        <w:t xml:space="preserve">的需要，项目建设是</w:t>
      </w:r>
      <w:r>
        <w:rPr>
          <w:rFonts w:ascii="仿宋" w:hAnsi="仿宋"/>
          <w:b w:val="1"/>
          <w:kern w:val="2"/>
        </w:rPr>
        <w:t xml:space="preserve">完善城镇排水管网、提高城镇综合服务功能</w:t>
      </w:r>
      <w:r>
        <w:rPr>
          <w:b w:val="1"/>
        </w:rPr>
        <w:t xml:space="preserve">的需要，项目的建设是</w:t>
      </w:r>
      <w:r>
        <w:rPr>
          <w:rFonts w:ascii="仿宋" w:hAnsi="仿宋"/>
          <w:b w:val="1"/>
          <w:kern w:val="2"/>
        </w:rPr>
        <w:t xml:space="preserve">新型城镇化建设，改善人民生活水平</w:t>
      </w:r>
      <w:r>
        <w:rPr>
          <w:b w:val="1"/>
        </w:rPr>
        <w:t xml:space="preserve">的需要，项目建设是</w:t>
      </w:r>
      <w:r>
        <w:rPr>
          <w:rFonts w:ascii="仿宋" w:hAnsi="仿宋"/>
          <w:b w:val="1"/>
          <w:kern w:val="2"/>
        </w:rPr>
        <w:t xml:space="preserve">相关乡镇自身发展</w:t>
      </w:r>
      <w:r>
        <w:rPr>
          <w:b w:val="1"/>
        </w:rPr>
        <w:t xml:space="preserve">的需要。因此，项目建设十分必要。</w:t>
      </w:r>
    </w:p>
    <w:p>
      <w:bookmarkStart w:id="mfgekqjeieeetijx87b" w:name="mfgekqjeieeetijx87b"/>
      <w:pPr>
        <w:pStyle w:val="7"/>
        <w:numPr>
          <w:ilvl w:val="0"/>
          <w:numId w:val="1"/>
        </w:numPr>
        <w:jc w:val="center"/>
      </w:pPr>
      <w:r/>
      <w:r>
        <w:br w:type="page"/>
      </w:r>
      <w:r>
        <w:rPr>
          <w:rFonts w:hint="eastAsia"/>
        </w:rPr>
        <w:t xml:space="preserve">项目需求分析与产出方案</w:t>
      </w:r>
      <w:bookmarkEnd w:id="mfgekqjeieeetijx87b"/>
    </w:p>
    <w:p>
      <w:bookmarkStart w:id="mfgekqjefd73kud00a1" w:name="mfgekqjefd73kud00a1"/>
      <w:pPr>
        <w:pStyle w:val="8"/>
        <w:numPr>
          <w:ilvl w:val="1"/>
          <w:numId w:val="1"/>
        </w:numPr>
        <w:jc w:val="center"/>
      </w:pPr>
      <w:r>
        <w:t xml:space="preserve">需求分析</w:t>
      </w:r>
      <w:bookmarkEnd w:id="mfgekqjefd73kud00a1"/>
    </w:p>
    <w:p>
      <w:pPr>
        <w:pStyle w:val="41"/>
        <w:numPr>
          <w:ilvl w:val="2"/>
          <w:numId w:val="1"/>
        </w:numPr>
      </w:pPr>
      <w:r>
        <w:rPr>
          <w:rFonts w:hint="eastAsia"/>
        </w:rPr>
        <w:t xml:space="preserve">政策分析</w:t>
      </w:r>
    </w:p>
    <w:p>
      <w:pPr>
        <w:pStyle w:val="13"/>
        <w:ind w:firstLine="559.9499999999999"/>
        <w:rPr>
          <w:rFonts w:ascii="仿宋" w:hAnsi="仿宋" w:cs="仿宋" w:hint="default"/>
          <w:color w:val="000000"/>
          <w:kern w:val="0"/>
        </w:rPr>
      </w:pPr>
      <w:r>
        <w:rPr>
          <w:rFonts w:ascii="仿宋" w:hAnsi="仿宋" w:cs="仿宋"/>
          <w:color w:val="000000"/>
          <w:kern w:val="0"/>
        </w:rPr>
        <w:t xml:space="preserve">一、</w:t>
      </w:r>
      <w:r>
        <w:rPr>
          <w:rFonts w:ascii="仿宋" w:hAnsi="仿宋" w:cs="仿宋"/>
          <w:color w:val="000000"/>
          <w:b w:val="1"/>
          <w:kern w:val="0"/>
        </w:rPr>
        <w:t xml:space="preserve">《“十四五”城镇污水处理及资源化利用发展规划》</w:t>
      </w:r>
    </w:p>
    <w:p>
      <w:pPr>
        <w:pStyle w:val="13"/>
        <w:ind w:firstLine="562.0500000000001"/>
        <w:rPr>
          <w:rFonts w:hint="default"/>
        </w:rPr>
      </w:pPr>
      <w:r>
        <w:rPr>
          <w:rFonts w:hint="default"/>
          <w:b w:val="1"/>
        </w:rPr>
        <w:t xml:space="preserve">到2025年，基本消除城市建成区生活污水直排口和收集处理设施空白区，全国城市生活污水集中收集率力争达到70%以上；</w:t>
      </w:r>
      <w:r>
        <w:rPr>
          <w:rFonts w:hint="default"/>
        </w:rPr>
        <w:t xml:space="preserve">城市和县城污水处理能力基本满足经济社会发展需要，县城污水处理率达到95%以上；水环境敏感地区污水处理基本达到一级A排放标准；全国地级及以上缺水城市再生水利用率达到25%以上，京津冀地区达到35%以上，黄河流域中下游地级及以上缺水城市力争达到30%；城市和县城污泥无害化、资源化利用水平进一步提升，城市污泥无害化处置率达到90%以上；长江经济带、黄河流域、京津冀地区建制镇污水收集处理能力、污泥无害化处置水平明显提升。</w:t>
      </w:r>
    </w:p>
    <w:p>
      <w:pPr>
        <w:pStyle w:val="13"/>
        <w:ind w:firstLine="559.9499999999999"/>
        <w:rPr>
          <w:rFonts w:hint="default"/>
        </w:rPr>
      </w:pPr>
      <w:r>
        <w:rPr>
          <w:rFonts w:hint="default"/>
        </w:rPr>
        <w:t xml:space="preserve">到2035年，城市生活污水收集管网基本全覆盖，城镇污水处理能力全覆盖，全面实现污泥无害化处置，污水污泥资源化利用水平显著提升，城镇污水得到安全高效处理，全民共享绿色、生态、安全的城镇水生态环境。</w:t>
      </w:r>
    </w:p>
    <w:p>
      <w:pPr>
        <w:pStyle w:val="13"/>
        <w:ind w:firstLine="562.0500000000001"/>
        <w:rPr>
          <w:rFonts w:hint="default"/>
        </w:rPr>
      </w:pPr>
      <w:r>
        <w:rPr>
          <w:rFonts w:hint="default"/>
          <w:b w:val="1"/>
        </w:rPr>
        <w:t xml:space="preserve">新增污水集中处理设施同步配套建设服务片区内污水收集管网，确保污水有效收集。加快建设城中村、老旧城区、建制镇、城乡结合部和易地扶贫搬迁安置区生活污水收集管网，填补污水收集管网空白区。</w:t>
      </w:r>
      <w:r>
        <w:rPr>
          <w:rFonts w:hint="default"/>
        </w:rPr>
        <w:t xml:space="preserve">新建居住社区应同步规划、建设污水收集管网，推动支线管网和出户管的连接建设。开展老旧破损和易造成积水内涝问题的污水管网、雨污合流制管网诊断修复更新，循序推进管网错接混接漏接改造，提升污水收集效能。大力实施长江干流沿线城市、县城污水管网改造更新，地级及以上城市基本解决市政污水管网混错接问题，基本消除生活污水直排。因地制宜实施雨污分流改造，暂不具备改造条件的，采取措施减少雨季溢流污染。“十四五”期间，新增和改造污水收集管网8万公里。</w:t>
      </w:r>
    </w:p>
    <w:p>
      <w:pPr>
        <w:pStyle w:val="13"/>
        <w:ind w:firstLine="562.0500000000001"/>
        <w:rPr>
          <w:rFonts w:hint="default"/>
        </w:rPr>
      </w:pPr>
      <w:r>
        <w:rPr>
          <w:rFonts w:ascii="仿宋" w:hAnsi="仿宋" w:cs="仿宋"/>
          <w:color w:val="000000"/>
          <w:b w:val="1"/>
          <w:kern w:val="0"/>
        </w:rPr>
        <w:t xml:space="preserve">二、《中共江西省委江西省人民政府关于全面加强生态环境保护坚决打好污染防治攻坚战的实施意见》</w:t>
      </w:r>
    </w:p>
    <w:p>
      <w:pPr>
        <w:pStyle w:val="13"/>
        <w:ind w:firstLine="559.9499999999999"/>
        <w:rPr>
          <w:rFonts w:hint="default"/>
        </w:rPr>
      </w:pPr>
      <w:r>
        <w:rPr>
          <w:rFonts w:hint="default"/>
        </w:rPr>
        <w:t xml:space="preserve">（二十）打好消除城市黑臭水体攻坚战</w:t>
      </w:r>
    </w:p>
    <w:p>
      <w:pPr>
        <w:pStyle w:val="13"/>
        <w:ind w:firstLine="559.9499999999999"/>
        <w:rPr>
          <w:rFonts w:hint="default"/>
        </w:rPr>
      </w:pPr>
      <w:r>
        <w:t xml:space="preserve">加强排查整治。设区市政府要全面排查城市建成区内黑臭水体，核清底数并加大整治力度，2020年底前各设区城市建成区黑臭水体消除比例达90%以上。要全面推行河长制湖长制，加强统筹协调，完善长效机制，实现黑臭水体整治长制久清。</w:t>
      </w:r>
    </w:p>
    <w:p>
      <w:pPr>
        <w:pStyle w:val="13"/>
        <w:ind w:firstLine="559.9499999999999"/>
        <w:rPr>
          <w:rFonts w:hint="default"/>
        </w:rPr>
      </w:pPr>
      <w:r>
        <w:t xml:space="preserve">完善城镇污水处理设施。继续推进城镇污水处理厂提标改造，2020年底前鄱阳湖流域执行一级A排放标准；加强城镇污水管网建设和运维，2020年底前设区城市、县城污水处理率分别达到95%、85%左右，其中设区城市建成区基本实现全收集、全处理；加强污泥处置设施建设，2020年底前设区城市污泥无害化处理处置率达到90%以上；在省会城市探索初期雨水收集处理设施建设。</w:t>
      </w:r>
    </w:p>
    <w:p>
      <w:pPr>
        <w:pStyle w:val="41"/>
        <w:numPr>
          <w:ilvl w:val="2"/>
          <w:numId w:val="1"/>
        </w:numPr>
      </w:pPr>
      <w:r>
        <w:rPr>
          <w:rFonts w:hint="eastAsia"/>
        </w:rPr>
        <w:t xml:space="preserve">国内外市场分析</w:t>
      </w:r>
    </w:p>
    <w:p>
      <w:pPr>
        <w:pStyle w:val="13"/>
        <w:ind w:firstLine="562.0500000000001"/>
        <w:rPr>
          <w:rFonts w:cs="仿宋" w:hint="default"/>
        </w:rPr>
      </w:pPr>
      <w:r>
        <w:rPr>
          <w:rFonts w:ascii="仿宋" w:hAnsi="仿宋" w:cs="仿宋"/>
          <w:color w:val="000000"/>
          <w:b w:val="1"/>
          <w:kern w:val="0"/>
        </w:rPr>
        <w:t xml:space="preserve">1.国内现状</w:t>
      </w:r>
    </w:p>
    <w:p>
      <w:pPr>
        <w:ind w:left="279" w:leftChars="133" w:firstLine="280.05000000000007" w:firstLineChars="100"/>
        <w:spacing w:line="360" w:lineRule="auto"/>
        <w:rPr>
          <w:rFonts w:ascii="Times New Roman" w:hAnsi="Times New Roman"/>
        </w:rPr>
      </w:pPr>
      <w:r>
        <w:rPr>
          <w:sz w:val="28"/>
          <w:rFonts w:ascii="Times New Roman" w:hAnsi="Times New Roman" w:hint="eastAsia"/>
          <w:b w:val="1"/>
          <w:kern w:val="44"/>
        </w:rPr>
        <w:t xml:space="preserve">中国污水排放量持续增长</w:t>
      </w:r>
      <w:r>
        <w:br w:type="textWrapping"/>
      </w:r>
      <w:r>
        <w:rPr>
          <w:sz w:val="28"/>
          <w:rFonts w:ascii="Times New Roman" w:hAnsi="Times New Roman"/>
          <w:kern w:val="44"/>
        </w:rPr>
        <w:t xml:space="preserve">根据中国住建部的《城市建设统计年鉴》数据显示，2011-2019年中国污水排放量逐年增长，2019年中国城市污水排放量为555亿吨，县城污水排放量为102亿吨，村镇污水排放量为216亿吨，合计873亿吨，我国的污水处理工作刻不容缓;前瞻初步测算，中国2020年城市污水排放量为588亿吨，县城污水排放量为105亿吨，村镇部分污水排放量为233亿吨，合计926亿吨</w:t>
      </w:r>
      <w:r>
        <w:rPr>
          <w:rFonts w:ascii="Times New Roman" w:hAnsi="Times New Roman"/>
        </w:rPr>
        <w:t xml:space="preserve">。</w:t>
      </w:r>
    </w:p>
    <w:p>
      <w:pPr>
        <w:pStyle w:val="29"/>
        <w:rPr>
          <w:rFonts w:hint="default"/>
        </w:rPr>
      </w:pPr>
      <w:r/>
      <w:r>
        <w:drawing>
          <wp:inline distT="0" distB="0" distL="0" distR="0">
            <wp:extent cx="5269230" cy="3441668"/>
            <wp:effectExtent b="2572" l="0" r="3810" t="0"/>
            <wp:docPr id="18"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pic:blipFill>
                  <pic:spPr>
                    <a:xfrm rot="0">
                      <a:off x="0" y="0"/>
                      <a:ext cx="5269230" cy="3441668"/>
                    </a:xfrm>
                    <a:prstGeom prst="rect">
                      <a:avLst/>
                    </a:prstGeom>
                    <a:ln w="2381">
                      <a:noFill/>
                    </a:ln>
                  </pic:spPr>
                </pic:pic>
              </a:graphicData>
            </a:graphic>
          </wp:inline>
        </w:drawing>
      </w:r>
      <w:r/>
    </w:p>
    <w:p>
      <w:pPr>
        <w:pStyle w:val="13"/>
        <w:ind w:firstLine="562.0500000000001"/>
        <w:rPr>
          <w:rFonts w:hint="default"/>
          <w:b w:val="1"/>
        </w:rPr>
      </w:pPr>
      <w:r>
        <w:rPr>
          <w:rFonts w:hint="default"/>
          <w:b w:val="1"/>
        </w:rPr>
        <w:t xml:space="preserve">中国污水处理量不断上升</w:t>
      </w:r>
    </w:p>
    <w:p>
      <w:pPr>
        <w:pStyle w:val="13"/>
        <w:ind w:firstLine="559.9499999999999"/>
        <w:rPr>
          <w:rFonts w:hint="default"/>
        </w:rPr>
      </w:pPr>
      <w:r>
        <w:rPr>
          <w:rFonts w:hint="default"/>
        </w:rPr>
        <w:t xml:space="preserve">近年来我国城镇和农村的污水处理量均呈上升趋势。2019年，全国城镇污水处理量为632.6亿立方米;全国地级及以上城市建成区排查出黑臭水体2899个，其中2513个经过处理已消除黑臭现象，消除比例达86.7%。初步测算，2020年我国城镇污水处理量约为656.4亿立方米。</w:t>
      </w:r>
    </w:p>
    <w:p>
      <w:pPr>
        <w:pStyle w:val="13"/>
        <w:ind w:firstLine="559.9499999999999"/>
        <w:rPr>
          <w:rFonts w:hint="default"/>
        </w:rPr>
      </w:pPr>
      <w:r>
        <w:rPr>
          <w:rFonts w:hint="default"/>
        </w:rPr>
        <w:t xml:space="preserve">随着我国农村加强对污水处理的建设，整体的污水处理能力不断上升，2015-2019年，全国农村污水处理量逐年递增，2019年为94.4亿立方米。依据2020年疫情期间停工停产的事实，初步测算，2020年全国农村污水处理量约为109.2亿立方米。</w:t>
      </w:r>
    </w:p>
    <w:p>
      <w:pPr>
        <w:pStyle w:val="13"/>
        <w:ind/>
        <w:rPr>
          <w:rFonts w:hint="default"/>
        </w:rPr>
      </w:pPr>
      <w:r/>
      <w:r>
        <w:drawing>
          <wp:inline distT="0" distB="0" distL="0" distR="0">
            <wp:extent cx="5265706" cy="3451881"/>
            <wp:effectExtent b="4477" l="0" r="2572" t="0"/>
            <wp:docPr id="19"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pic:blipFill>
                  <pic:spPr>
                    <a:xfrm rot="0">
                      <a:off x="0" y="0"/>
                      <a:ext cx="5265706" cy="3451881"/>
                    </a:xfrm>
                    <a:prstGeom prst="rect">
                      <a:avLst/>
                    </a:prstGeom>
                    <a:ln w="2381">
                      <a:noFill/>
                    </a:ln>
                  </pic:spPr>
                </pic:pic>
              </a:graphicData>
            </a:graphic>
          </wp:inline>
        </w:drawing>
      </w:r>
      <w:r/>
    </w:p>
    <w:p>
      <w:pPr>
        <w:pStyle w:val="13"/>
        <w:ind w:firstLine="562.0500000000001"/>
        <w:rPr>
          <w:rFonts w:hint="default"/>
          <w:b w:val="1"/>
        </w:rPr>
      </w:pPr>
      <w:r>
        <w:rPr>
          <w:rFonts w:hint="default"/>
          <w:b w:val="1"/>
        </w:rPr>
        <w:t xml:space="preserve">中国污水处理市场市场规模逐年增加</w:t>
      </w:r>
    </w:p>
    <w:p>
      <w:pPr>
        <w:pStyle w:val="13"/>
        <w:ind w:firstLine="559.9499999999999"/>
        <w:rPr>
          <w:rFonts w:hint="default"/>
        </w:rPr>
      </w:pPr>
      <w:r>
        <w:rPr>
          <w:rFonts w:hint="default"/>
        </w:rPr>
        <w:t xml:space="preserve">目前，污水的处理价格在1.5-2.5元/立方米左右。经测算得出，2015-2020年，城镇和农村的污水处理规模逐年递增。2019年，城镇和农村的污水处理规模分别为1265.3亿元和188.8亿元。2020年，城镇和农村的污水处理规模分别为1312.8亿元和218.4亿元。农村的污水处理市场规模增速整体大于城镇。</w:t>
      </w:r>
    </w:p>
    <w:p>
      <w:pPr>
        <w:pStyle w:val="13"/>
        <w:ind/>
        <w:rPr>
          <w:rFonts w:hint="default"/>
        </w:rPr>
      </w:pPr>
      <w:r/>
      <w:r>
        <w:drawing>
          <wp:inline distT="0" distB="0" distL="0" distR="0">
            <wp:extent cx="5265706" cy="3275181"/>
            <wp:effectExtent b="12097" l="0" r="0" t="0"/>
            <wp:docPr id="20" name="图片 5"/>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pic:blipFill>
                  <pic:spPr>
                    <a:xfrm rot="0">
                      <a:off x="0" y="0"/>
                      <a:ext cx="5265706" cy="3275181"/>
                    </a:xfrm>
                    <a:prstGeom prst="rect">
                      <a:avLst/>
                    </a:prstGeom>
                    <a:ln w="2381">
                      <a:noFill/>
                    </a:ln>
                  </pic:spPr>
                </pic:pic>
              </a:graphicData>
            </a:graphic>
          </wp:inline>
        </w:drawing>
      </w:r>
      <w:r/>
    </w:p>
    <w:p>
      <w:pPr>
        <w:pStyle w:val="13"/>
        <w:ind/>
        <w:rPr>
          <w:rFonts w:hint="default"/>
        </w:rPr>
      </w:pPr>
      <w:r/>
      <w:r>
        <w:drawing>
          <wp:inline distT="0" distB="0" distL="0" distR="0">
            <wp:extent cx="5265706" cy="3430371"/>
            <wp:effectExtent b="9525" l="0" r="667" t="0"/>
            <wp:docPr id="21" name="图片 7"/>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pic:blipFill>
                  <pic:spPr>
                    <a:xfrm rot="0">
                      <a:off x="0" y="0"/>
                      <a:ext cx="5265706" cy="3430371"/>
                    </a:xfrm>
                    <a:prstGeom prst="rect">
                      <a:avLst/>
                    </a:prstGeom>
                    <a:ln w="2381">
                      <a:noFill/>
                    </a:ln>
                  </pic:spPr>
                </pic:pic>
              </a:graphicData>
            </a:graphic>
          </wp:inline>
        </w:drawing>
      </w:r>
      <w:r/>
    </w:p>
    <w:p>
      <w:pPr>
        <w:pStyle w:val="13"/>
        <w:ind w:firstLine="562.0500000000001"/>
        <w:rPr>
          <w:rFonts w:hint="default"/>
          <w:b w:val="1"/>
        </w:rPr>
      </w:pPr>
      <w:r>
        <w:rPr>
          <w:rFonts w:hint="default"/>
          <w:b w:val="1"/>
        </w:rPr>
        <w:t xml:space="preserve">中国污水处理行业发展前景可期</w:t>
      </w:r>
    </w:p>
    <w:p>
      <w:pPr>
        <w:pStyle w:val="13"/>
        <w:ind w:firstLine="559.9499999999999"/>
        <w:rPr>
          <w:rFonts w:hint="default"/>
        </w:rPr>
      </w:pPr>
      <w:r>
        <w:rPr>
          <w:rFonts w:hint="default"/>
        </w:rPr>
        <w:t xml:space="preserve">国家高度重视污水治理，在《关于推进污水资源化利用的指导意见》和《城镇污水处理提质增效三年行动方案(2019-2021年)》中，提到要加快推动城镇生活污水资源化利用、推进生活污水收集处理设施改造和建设。随着我国环保产业的快速发展，污水处理市场规模将在相当长的时期内不断扩大，污水处理产业市场化服务需求将逐步突出。预计2021-2026年，污水处理市场规模逐年递增，到2026年，预计城镇和农村的污水处理规模分别达到1677亿元和524亿元。</w:t>
      </w:r>
    </w:p>
    <w:p>
      <w:pPr>
        <w:pStyle w:val="13"/>
        <w:ind/>
        <w:rPr>
          <w:rFonts w:hint="default"/>
        </w:rPr>
      </w:pPr>
      <w:r/>
      <w:r>
        <w:drawing>
          <wp:inline distT="0" distB="0" distL="0" distR="0">
            <wp:extent cx="4541520" cy="3162300"/>
            <wp:effectExtent b="7620" l="0" r="0" t="0"/>
            <wp:docPr id="22" name="图片 9"/>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pic:blipFill>
                  <pic:spPr>
                    <a:xfrm rot="0">
                      <a:off x="0" y="0"/>
                      <a:ext cx="4541520" cy="3162300"/>
                    </a:xfrm>
                    <a:prstGeom prst="rect">
                      <a:avLst/>
                    </a:prstGeom>
                    <a:ln w="2381">
                      <a:noFill/>
                    </a:ln>
                  </pic:spPr>
                </pic:pic>
              </a:graphicData>
            </a:graphic>
          </wp:inline>
        </w:drawing>
      </w:r>
      <w:r/>
    </w:p>
    <w:p>
      <w:pPr>
        <w:pStyle w:val="41"/>
        <w:numPr>
          <w:ilvl w:val="2"/>
          <w:numId w:val="1"/>
        </w:numPr>
      </w:pPr>
      <w:r>
        <w:rPr>
          <w:rFonts w:hint="eastAsia"/>
        </w:rPr>
        <w:t xml:space="preserve">地区现状分析</w:t>
      </w:r>
      <w:r>
        <w:br w:type="textWrapping"/>
      </w:r>
      <w:r>
        <w:rPr>
          <w:rFonts w:hint="eastAsia"/>
        </w:rPr>
        <w:t xml:space="preserve">   安福</w:t>
      </w:r>
      <w:r>
        <w:rPr>
          <w:rFonts w:cs="仿宋" w:hint="eastAsia"/>
          <w:color w:val="000000"/>
          <w:kern w:val="0"/>
        </w:rPr>
        <w:t xml:space="preserve">县生活污水处理现状</w:t>
      </w:r>
    </w:p>
    <w:p>
      <w:pPr>
        <w:pStyle w:val="13"/>
        <w:ind w:firstLine="559.9499999999999"/>
        <w:rPr>
          <w:rFonts w:hint="default"/>
        </w:rPr>
      </w:pPr>
      <w:r>
        <w:rPr>
          <w:rFonts w:hint="default"/>
        </w:rPr>
        <w:t xml:space="preserve">农村家庭生活污水排放情况改厕完成后的农户均使用水冲厕，建有化粪池，部分农户家庭粪污用于浇灌菜地、农田，部分无消纳土地的区域，粪污经化粪池后排入附近沟渠或水体，餐厨水、洗澡水（灰水）基本无处理直接外排。</w:t>
      </w:r>
      <w:r>
        <w:t xml:space="preserve">安福</w:t>
      </w:r>
      <w:r>
        <w:rPr>
          <w:rFonts w:hint="default"/>
        </w:rPr>
        <w:t xml:space="preserve">县农村家庭生活污水排放主要有以下3种类型：</w:t>
      </w:r>
    </w:p>
    <w:p>
      <w:pPr>
        <w:pStyle w:val="13"/>
        <w:ind w:firstLine="559.9499999999999"/>
        <w:rPr>
          <w:sz w:val="24"/>
          <w:rFonts w:ascii="宋体" w:hAnsi="宋体" w:cs="宋体" w:eastAsia="宋体" w:hint="default"/>
        </w:rPr>
      </w:pPr>
      <w:r>
        <w:rPr>
          <w:rFonts w:hint="default"/>
        </w:rPr>
        <w:t xml:space="preserve">①污水直排房前屋后</w:t>
      </w:r>
      <w:r>
        <w:t xml:space="preserve">安福</w:t>
      </w:r>
      <w:r>
        <w:rPr>
          <w:rFonts w:hint="default"/>
        </w:rPr>
        <w:t xml:space="preserve">县农村生活污水治理专项规划（2020~2035）编制说明15调研发现，</w:t>
      </w:r>
      <w:r>
        <w:t xml:space="preserve">安福</w:t>
      </w:r>
      <w:r>
        <w:rPr>
          <w:rFonts w:hint="default"/>
        </w:rPr>
        <w:t xml:space="preserve">县大部分农户家庭虽进行了黑灰分离，但是黑水经粪池处理后，存在上清液外流到房前屋后的现象；灰水基本直接通过管道外排，进入房前屋后的水沟或土地</w:t>
      </w:r>
      <w:r>
        <w:rPr>
          <w:sz w:val="24"/>
          <w:rFonts w:ascii="宋体" w:hAnsi="宋体" w:cs="宋体" w:eastAsia="宋体"/>
        </w:rPr>
        <w:t xml:space="preserve">。</w:t>
      </w:r>
    </w:p>
    <w:p>
      <w:pPr>
        <w:pStyle w:val="13"/>
        <w:ind/>
        <w:rPr>
          <w:rFonts w:hint="default"/>
        </w:rPr>
      </w:pPr>
      <w:r/>
      <w:r>
        <w:drawing>
          <wp:inline distT="0" distB="0" distL="0" distR="0">
            <wp:extent cx="5120640" cy="3528060"/>
            <wp:effectExtent b="7620" l="0" r="0" t="0"/>
            <wp:docPr id="23" name="图片 14"/>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pic:blipFill>
                  <pic:spPr>
                    <a:xfrm rot="0">
                      <a:off x="0" y="0"/>
                      <a:ext cx="5120640" cy="3528060"/>
                    </a:xfrm>
                    <a:prstGeom prst="rect">
                      <a:avLst/>
                    </a:prstGeom>
                    <a:ln w="2381">
                      <a:noFill/>
                    </a:ln>
                  </pic:spPr>
                </pic:pic>
              </a:graphicData>
            </a:graphic>
          </wp:inline>
        </w:drawing>
      </w:r>
      <w:r/>
    </w:p>
    <w:p>
      <w:pPr>
        <w:pStyle w:val="13"/>
        <w:ind w:firstLine="559.9499999999999"/>
        <w:rPr>
          <w:rFonts w:hint="default"/>
        </w:rPr>
      </w:pPr>
      <w:r>
        <w:rPr>
          <w:rFonts w:hint="default"/>
        </w:rPr>
        <w:t xml:space="preserve">②污水直排周边水体调研发现，部分距河流较近、无消纳土地的农户，存在着黑水通过化粪池处理后上清液外排入周边水体，餐厨水、洗浴水（灰水）基本无处理直接排入附近沟渠或水体。</w:t>
      </w:r>
    </w:p>
    <w:p>
      <w:pPr>
        <w:pStyle w:val="13"/>
        <w:ind/>
        <w:rPr>
          <w:rFonts w:hint="default"/>
        </w:rPr>
      </w:pPr>
      <w:r>
        <w:rPr>
          <w:rFonts w:hint="default"/>
        </w:rPr>
        <w:t xml:space="preserve">③水资源化利用情形改厕完成后的农户均使用水冲厕，建有化粪池，冲厕水（黑水）经化粪池处理后部分农户用于浇灌菜地、农田，但所占比例不高，根据现场调研情况及县生态环境局提供的统计资料，全县农村人口生活污水资源化利用所占比例仅20%左右。</w:t>
      </w:r>
    </w:p>
    <w:p>
      <w:pPr>
        <w:pStyle w:val="13"/>
        <w:ind/>
        <w:jc w:val="center"/>
        <w:rPr>
          <w:rFonts w:hint="default"/>
        </w:rPr>
      </w:pPr>
      <w:r/>
      <w:r>
        <w:drawing>
          <wp:inline distT="0" distB="0" distL="0" distR="0">
            <wp:extent cx="3215640" cy="4411980"/>
            <wp:effectExtent b="7620" l="0" r="0" t="0"/>
            <wp:docPr id="24" name="图片 25"/>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pic:blipFill>
                  <pic:spPr>
                    <a:xfrm rot="0">
                      <a:off x="0" y="0"/>
                      <a:ext cx="3215640" cy="4411980"/>
                    </a:xfrm>
                    <a:prstGeom prst="rect">
                      <a:avLst/>
                    </a:prstGeom>
                    <a:ln w="2381">
                      <a:noFill/>
                    </a:ln>
                  </pic:spPr>
                </pic:pic>
              </a:graphicData>
            </a:graphic>
          </wp:inline>
        </w:drawing>
      </w:r>
      <w:r/>
    </w:p>
    <w:p>
      <w:pPr>
        <w:pStyle w:val="13"/>
        <w:ind w:firstLine="559.9499999999999"/>
        <w:rPr>
          <w:rFonts w:hint="default"/>
        </w:rPr>
      </w:pPr>
      <w:r>
        <w:rPr>
          <w:rFonts w:hint="default"/>
        </w:rPr>
        <w:t xml:space="preserve">④村庄分布零散根据现场调研情况，</w:t>
      </w:r>
      <w:r>
        <w:t xml:space="preserve">安福</w:t>
      </w:r>
      <w:r>
        <w:rPr>
          <w:rFonts w:hint="default"/>
        </w:rPr>
        <w:t xml:space="preserve">县户数较少的部分村庄分布零散，农户大多沿公路成“带状”或依山成“环状”居住，且分布距离较远，各户污水通过管网集中收集处理的难度较大，建设成本高。</w:t>
      </w:r>
    </w:p>
    <w:p>
      <w:pPr>
        <w:pStyle w:val="13"/>
        <w:ind w:firstLine="562.0500000000001"/>
        <w:rPr>
          <w:rFonts w:hint="default"/>
        </w:rPr>
      </w:pPr>
      <w:r>
        <w:rPr>
          <w:b w:val="1"/>
        </w:rPr>
        <w:t xml:space="preserve">综上所述，本项目</w:t>
      </w:r>
      <w:r>
        <w:rPr>
          <w:rFonts w:cs="仿宋"/>
          <w:b w:val="1"/>
        </w:rPr>
        <w:t xml:space="preserve">不仅能够逐步完善城市基础设施，更能够促进城市和谐发展，提升社区人居环境和公共空间景观，市场前景广阔，建设是十分有必要的。</w:t>
      </w:r>
    </w:p>
    <w:p>
      <w:pPr>
        <w:pStyle w:val="41"/>
        <w:numPr>
          <w:ilvl w:val="2"/>
          <w:numId w:val="1"/>
        </w:numPr>
        <w:rPr>
          <w:color w:val="FF0000"/>
        </w:rPr>
      </w:pPr>
      <w:r>
        <w:t xml:space="preserve">目标市场及目标客群分析</w:t>
      </w:r>
    </w:p>
    <w:p>
      <w:pPr>
        <w:pStyle w:val="42"/>
        <w:numPr>
          <w:ilvl w:val="3"/>
          <w:numId w:val="1"/>
        </w:numPr>
        <w:rPr>
          <w:rFonts w:ascii="Times New Roman" w:hAnsi="Times New Roman"/>
          <w:kern w:val="44"/>
        </w:rPr>
      </w:pPr>
      <w:r>
        <w:rPr>
          <w:rFonts w:ascii="Times New Roman" w:hAnsi="Times New Roman"/>
          <w:kern w:val="44"/>
        </w:rPr>
        <w:t xml:space="preserve">目标市场</w:t>
      </w:r>
    </w:p>
    <w:p>
      <w:pPr>
        <w:pStyle w:val="13"/>
        <w:ind w:firstLine="559.9499999999999"/>
        <w:rPr>
          <w:rFonts w:hint="default"/>
        </w:rPr>
      </w:pPr>
      <w:r>
        <w:t xml:space="preserve">本项目目标市场涉及安福县羊狮慕镇周边的居民生活污水。</w:t>
      </w:r>
    </w:p>
    <w:p>
      <w:pPr>
        <w:pStyle w:val="13"/>
        <w:ind w:firstLine="559.9499999999999"/>
        <w:rPr>
          <w:rFonts w:hint="default"/>
        </w:rPr>
      </w:pPr>
      <w:r/>
    </w:p>
    <w:p>
      <w:pPr>
        <w:pStyle w:val="13"/>
        <w:ind w:firstLine="559.9499999999999"/>
        <w:rPr>
          <w:rFonts w:hint="default"/>
        </w:rPr>
      </w:pPr>
      <w:r/>
    </w:p>
    <w:p>
      <w:pPr>
        <w:pStyle w:val="13"/>
        <w:ind w:firstLine="559.9499999999999"/>
        <w:rPr>
          <w:rFonts w:hint="default"/>
        </w:rPr>
      </w:pPr>
      <w:r/>
    </w:p>
    <w:p>
      <w:bookmarkStart w:id="mfgekqjemaibce9ubyt" w:name="mfgekqjemaibce9ubyt"/>
      <w:pPr>
        <w:pStyle w:val="8"/>
        <w:numPr>
          <w:ilvl w:val="1"/>
          <w:numId w:val="1"/>
        </w:numPr>
        <w:jc w:val="center"/>
      </w:pPr>
      <w:r>
        <w:rPr>
          <w:rFonts w:hint="eastAsia"/>
        </w:rPr>
        <w:t xml:space="preserve">建设内容和规模</w:t>
      </w:r>
      <w:bookmarkEnd w:id="mfgekqjemaibce9ubyt"/>
    </w:p>
    <w:p>
      <w:pPr>
        <w:pStyle w:val="41"/>
        <w:numPr>
          <w:ilvl w:val="2"/>
          <w:numId w:val="1"/>
        </w:numPr>
        <w:rPr/>
      </w:pPr>
      <w:r>
        <w:rPr>
          <w:rFonts w:hint="eastAsia"/>
        </w:rPr>
        <w:t xml:space="preserve">项目建设内容</w:t>
      </w:r>
    </w:p>
    <w:p>
      <w:pPr>
        <w:pStyle w:val="13"/>
        <w:ind w:firstLine="559.9499999999999"/>
        <w:rPr>
          <w:rFonts w:hint="default"/>
        </w:rPr>
      </w:pPr>
      <w:r>
        <w:t xml:space="preserve">主要建设内容包括新建1座污水处理厂3000m</w:t>
      </w:r>
      <w:r>
        <w:rPr>
          <w:vertAlign w:val="superscript"/>
        </w:rPr>
        <w:t xml:space="preserve">3</w:t>
      </w:r>
      <w:r>
        <w:t xml:space="preserve">/d，同时，新建一座1500m</w:t>
      </w:r>
      <w:r>
        <w:rPr>
          <w:vertAlign w:val="superscript"/>
        </w:rPr>
        <w:t xml:space="preserve">3</w:t>
      </w:r>
      <w:r>
        <w:t xml:space="preserve">/d一体化污水提升泵站，铺设污水管网3600米，中水管网8000米，进场道路及配套设施工程。</w:t>
      </w:r>
    </w:p>
    <w:p>
      <w:pPr>
        <w:pStyle w:val="13"/>
        <w:ind w:firstLine="559.9499999999999"/>
        <w:jc w:val="center"/>
        <w:rPr>
          <w:rFonts w:hint="default"/>
        </w:rPr>
      </w:pPr>
      <w:r>
        <w:t xml:space="preserve">表3-</w:t>
      </w:r>
      <w:r>
        <w:rPr>
          <w:rFonts w:hint="default"/>
        </w:rPr>
        <w:t xml:space="preserve">1</w:t>
      </w:r>
      <w:r>
        <w:t xml:space="preserve">：主要技术经济指标表</w:t>
      </w:r>
    </w:p>
    <w:tbl>
      <w:tblPr>
        <w:tblStyle w:val="23"/>
        <w:tblW w:w="4998" w:type="pct"/>
        <w:tblInd w:w="0" w:type="dxa"/>
        <w:tblLayout w:type="autofit"/>
        <w:tblCellMar>
          <w:top w:w="0" w:type="dxa"/>
          <w:bottom w:w="0" w:type="dxa"/>
          <w:left w:w="108" w:type="dxa"/>
          <w:right w:w="108" w:type="dxa"/>
        </w:tblCellMar>
      </w:tblPr>
      <w:tblGrid>
        <w:gridCol w:w="1040"/>
        <w:gridCol w:w="3199"/>
        <w:gridCol w:w="1339"/>
        <w:gridCol w:w="1532"/>
        <w:gridCol w:w="1187"/>
      </w:tblGrid>
      <w:tr>
        <w:trPr>
          <w:trHeight w:val="288"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序号</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内容名称</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单位</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数量</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仿宋"/>
                <w:color w:val="000000"/>
                <w:b w:val="1"/>
              </w:rPr>
            </w:pPr>
            <w:r>
              <w:rPr>
                <w:rFonts w:cs="仿宋" w:hint="eastAsia"/>
                <w:color w:val="000000"/>
                <w:b w:val="1"/>
                <w:kern w:val="0"/>
              </w:rPr>
              <w:t xml:space="preserve">备注</w:t>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fill="BDD6EE"/>
          </w:tcPr>
          <w:p>
            <w:pPr>
              <w:jc w:val="center"/>
              <w:rPr>
                <w:rFonts w:cs="仿宋"/>
                <w:color w:val="000000"/>
                <w:b w:val="1"/>
              </w:rPr>
            </w:pPr>
            <w:r>
              <w:rPr>
                <w:rFonts w:cs="仿宋" w:hint="eastAsia"/>
                <w:color w:val="000000"/>
                <w:b w:val="1"/>
                <w:kern w:val="0"/>
              </w:rPr>
              <w:t xml:space="preserve">一</w:t>
            </w:r>
          </w:p>
        </w:tc>
        <w:tc>
          <w:tcPr>
            <w:tcW w:w="4372" w:type="pct"/>
            <w:gridSpan w:val="4"/>
            <w:vAlign w:val="center"/>
            <w:tcBorders>
              <w:bottom w:val="single" w:sz="4" w:space="0" w:color="000000"/>
              <w:top w:val="single" w:sz="4" w:space="0" w:color="000000"/>
              <w:right w:val="single" w:sz="4" w:space="0" w:color="000000"/>
              <w:left w:val="single" w:sz="4" w:space="0" w:color="000000"/>
            </w:tcBorders>
            <w:shd w:val="clear" w:color="auto" w:fill="BDD6EE"/>
          </w:tcPr>
          <w:p>
            <w:pPr>
              <w:jc w:val="center"/>
              <w:rPr>
                <w:rFonts w:cs="仿宋"/>
                <w:color w:val="000000"/>
                <w:b w:val="1"/>
              </w:rPr>
            </w:pPr>
            <w:r>
              <w:rPr>
                <w:rFonts w:cs="仿宋" w:hint="eastAsia"/>
                <w:color w:val="000000"/>
                <w:b w:val="1"/>
                <w:kern w:val="0"/>
              </w:rPr>
              <w:t xml:space="preserve">方案技术指标</w:t>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污水处理厂</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5200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粗格栅池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提升池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沉砂池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800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1.4</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兼氧 FMBR 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1.5</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消毒回用池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1.6</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污泥池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400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1.7</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贮泥池</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400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1.8</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污泥脱水机房</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1.9</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管理用房</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500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厂区室外工程</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2000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污水管网泵站</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2000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4</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污水管网</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3.6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新建污水管道</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3.6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HDPE缠绕结构壁管-DN300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1.2</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HDPE缠绕结构壁管-DN400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1.3</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HDPE缠绕结构壁管-DN500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1.1</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4.2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检查井</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个</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90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b w:val="1"/>
              </w:rPr>
            </w:pPr>
            <w:r>
              <w:rPr>
                <w:sz w:val="22"/>
                <w:rFonts w:cs="仿宋" w:hint="eastAsia"/>
                <w:color w:val="000000"/>
                <w:b w:val="1"/>
                <w:kern w:val="0"/>
              </w:rPr>
              <w:t xml:space="preserve">5</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b w:val="1"/>
              </w:rPr>
            </w:pPr>
            <w:r>
              <w:rPr>
                <w:sz w:val="24"/>
                <w:rFonts w:cs="仿宋" w:hint="eastAsia"/>
                <w:color w:val="000000"/>
                <w:b w:val="1"/>
                <w:kern w:val="0"/>
              </w:rPr>
              <w:t xml:space="preserve">中水管网</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color w:val="000000"/>
                <w:b w:val="1"/>
                <w:kern w:val="0"/>
              </w:rPr>
              <w:t xml:space="preserve">km</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b w:val="1"/>
              </w:rPr>
            </w:pPr>
            <w:r>
              <w:rPr>
                <w:rFonts w:cs="仿宋" w:hint="eastAsia"/>
                <w:color w:val="000000"/>
                <w:b w:val="1"/>
                <w:kern w:val="0"/>
              </w:rPr>
              <w:t xml:space="preserve">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新建污水管道</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5.1.1</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HDPE缠绕结构壁管-DN300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HDPE缠绕结构壁管-DN400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2.8</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5.1.3</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HDPE缠绕结构壁管-DN500</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2.6</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r>
        <w:trPr>
          <w:trHeight w:val="285" w:hRule="atLeast"/>
        </w:trPr>
        <w:tc>
          <w:tcPr>
            <w:tcW w:w="6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5.2</w:t>
            </w:r>
          </w:p>
        </w:tc>
        <w:tc>
          <w:tcPr>
            <w:tcW w:w="192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4"/>
                <w:rFonts w:cs="仿宋"/>
                <w:color w:val="000000"/>
              </w:rPr>
            </w:pPr>
            <w:r>
              <w:rPr>
                <w:sz w:val="24"/>
                <w:rFonts w:cs="仿宋" w:hint="eastAsia"/>
                <w:color w:val="000000"/>
                <w:kern w:val="0"/>
              </w:rPr>
              <w:t xml:space="preserve">检查井</w:t>
            </w:r>
          </w:p>
        </w:tc>
        <w:tc>
          <w:tcPr>
            <w:tcW w:w="80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color w:val="000000"/>
                <w:kern w:val="0"/>
              </w:rPr>
              <w:t xml:space="preserve">个</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200</w:t>
            </w:r>
          </w:p>
        </w:tc>
        <w:tc>
          <w:tcPr>
            <w:tcW w:w="7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p>
        </w:tc>
      </w:tr>
    </w:tbl>
    <w:p>
      <w:pPr>
        <w:pStyle w:val="13"/>
        <w:ind/>
        <w:rPr>
          <w:rFonts w:hint="default"/>
        </w:rPr>
      </w:pPr>
      <w:r/>
    </w:p>
    <w:p>
      <w:bookmarkStart w:id="mfgekqjgby01z5b36mu" w:name="mfgekqjgby01z5b36mu"/>
      <w:pPr>
        <w:pStyle w:val="8"/>
        <w:numPr>
          <w:ilvl w:val="1"/>
          <w:numId w:val="1"/>
        </w:numPr>
        <w:jc w:val="center"/>
      </w:pPr>
      <w:r>
        <w:rPr>
          <w:rFonts w:hint="eastAsia"/>
        </w:rPr>
        <w:t xml:space="preserve">项目产出方案</w:t>
      </w:r>
      <w:bookmarkEnd w:id="mfgekqjgby01z5b36mu"/>
    </w:p>
    <w:p>
      <w:pPr>
        <w:pStyle w:val="41"/>
        <w:numPr>
          <w:ilvl w:val="2"/>
          <w:numId w:val="1"/>
        </w:numPr>
      </w:pPr>
      <w:r>
        <w:rPr>
          <w:rFonts w:hint="eastAsia"/>
        </w:rPr>
        <w:t xml:space="preserve">项目服务能力</w:t>
      </w:r>
    </w:p>
    <w:p>
      <w:pPr>
        <w:pStyle w:val="13"/>
        <w:ind w:firstLine="559.9499999999999"/>
        <w:rPr>
          <w:rFonts w:hint="default"/>
        </w:rPr>
      </w:pPr>
      <w:r>
        <w:t xml:space="preserve">本项目建设地点位于吉安市安福县羊狮慕镇月家村瓦溪组，交通极为便利，区位条件十分优越。地块项目建设地点如下</w:t>
      </w:r>
      <w:r>
        <w:rPr>
          <w:b w:val="1"/>
        </w:rPr>
        <w:t xml:space="preserve">错误!未找到引用源。</w:t>
      </w:r>
      <w:r>
        <w:t xml:space="preserve">所示。</w:t>
      </w:r>
    </w:p>
    <w:p>
      <w:pPr>
        <w:pStyle w:val="13"/>
        <w:ind/>
        <w:jc w:val="center"/>
        <w:rPr>
          <w:rFonts w:hint="default"/>
        </w:rPr>
      </w:pPr>
      <w:r>
        <w:t xml:space="preserve">图</w:t>
      </w:r>
      <w:r>
        <w:rPr>
          <w:rFonts w:hint="default"/>
        </w:rPr>
        <w:t xml:space="preserve">31</w:t>
      </w:r>
      <w:r>
        <w:t xml:space="preserve">：项目建设地点示意图</w:t>
      </w:r>
    </w:p>
    <w:p>
      <w:pPr>
        <w:pStyle w:val="13"/>
        <w:ind/>
        <w:rPr>
          <w:rFonts w:hint="default"/>
        </w:rPr>
      </w:pPr>
      <w:r/>
      <w:r>
        <w:drawing>
          <wp:inline distT="0" distB="0" distL="0" distR="0">
            <wp:extent cx="5265420" cy="3745897"/>
            <wp:effectExtent b="6953" l="0" r="11430" t="0"/>
            <wp:docPr id="25"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rot="0">
                      <a:off x="0" y="0"/>
                      <a:ext cx="5265420" cy="3745897"/>
                    </a:xfrm>
                    <a:prstGeom prst="rect">
                      <a:avLst/>
                    </a:prstGeom>
                    <a:ln w="2381">
                      <a:noFill/>
                    </a:ln>
                  </pic:spPr>
                </pic:pic>
              </a:graphicData>
            </a:graphic>
          </wp:inline>
        </w:drawing>
      </w:r>
      <w:r/>
    </w:p>
    <w:p>
      <w:pPr>
        <w:pStyle w:val="41"/>
        <w:numPr>
          <w:ilvl w:val="2"/>
          <w:numId w:val="1"/>
        </w:numPr>
      </w:pPr>
      <w:r>
        <w:rPr>
          <w:rFonts w:hint="eastAsia"/>
        </w:rPr>
        <w:t xml:space="preserve">规模合理性分析</w:t>
      </w:r>
    </w:p>
    <w:p>
      <w:pPr>
        <w:pStyle w:val="13"/>
        <w:ind w:firstLine="559.9499999999999"/>
        <w:rPr>
          <w:rFonts w:hint="default"/>
        </w:rPr>
      </w:pPr>
      <w:r>
        <w:t xml:space="preserve">（1）服务人口</w:t>
      </w:r>
    </w:p>
    <w:p>
      <w:pPr>
        <w:pStyle w:val="13"/>
        <w:ind w:firstLine="559.9499999999999"/>
        <w:jc w:val="left"/>
        <w:rPr>
          <w:rFonts w:hint="default"/>
        </w:rPr>
      </w:pPr>
      <w:r>
        <w:t xml:space="preserve">参照《安福县2019年末人口统计》（图3.3.1），本项目服务人口为2.0万人。</w:t>
      </w:r>
    </w:p>
    <w:p>
      <w:pPr>
        <w:pStyle w:val="13"/>
        <w:ind w:firstLine="559.9499999999999"/>
        <w:jc w:val="left"/>
        <w:rPr>
          <w:rFonts w:hint="default"/>
        </w:rPr>
      </w:pPr>
      <w:r>
        <w:t xml:space="preserve">（2）污水收集量</w:t>
      </w:r>
    </w:p>
    <w:p>
      <w:pPr>
        <w:pStyle w:val="13"/>
        <w:ind w:firstLine="559.9499999999999"/>
        <w:jc w:val="left"/>
        <w:rPr>
          <w:rFonts w:hint="default"/>
        </w:rPr>
      </w:pPr>
      <w:r>
        <w:t xml:space="preserve">依据《江西省生活用水定额》（图3.3.2），本项目建设地点为小城市，综合用水定额为190-210L/（人·天），本项目取200L/（人*天），产污系数：0.85，污水收集系数：0.9，得到本项目服务范围内日均污水收集量为20000*200*0.85*0.9/1000=3060吨，为应对突发情况污水处理厂、污水管网泵站设计规模应比计算规模适当增大，按3000吨/天建设。（污水处理厂规模按项目数据中的污水处理量来测算，收入计算时按参数设定中的处理量来计算。）</w:t>
      </w:r>
    </w:p>
    <w:p>
      <w:pPr>
        <w:pStyle w:val="13"/>
        <w:ind w:firstLine="559.9499999999999"/>
        <w:jc w:val="left"/>
        <w:rPr>
          <w:rFonts w:hint="default"/>
        </w:rPr>
      </w:pPr>
      <w:r>
        <w:t xml:space="preserve">（3）二级污水处理站</w:t>
      </w:r>
    </w:p>
    <w:p>
      <w:pPr>
        <w:pStyle w:val="13"/>
        <w:ind w:firstLine="559.9499999999999"/>
        <w:jc w:val="left"/>
        <w:rPr>
          <w:rFonts w:hint="default"/>
        </w:rPr>
      </w:pPr>
      <w:r>
        <w:t xml:space="preserve">参照《江西省用地指标（2018版）》（图3.3.3）计算出二级污水处理站总建设用地1.5+(3000/10000-1)*((6-1.5)/(5-1))=0.7125公顷，容积率要求大于等于0.7，本项目取0.75，计算出二级污水处理站总建筑面积:0.7125*10000*0.75≈5343.75平方米。</w:t>
      </w:r>
    </w:p>
    <w:p>
      <w:pPr>
        <w:pStyle w:val="13"/>
        <w:ind w:firstLine="559.9499999999999"/>
        <w:jc w:val="left"/>
        <w:rPr>
          <w:rFonts w:hint="default"/>
        </w:rPr>
      </w:pPr>
      <w:r>
        <w:t xml:space="preserve">（4）污水管网泵站</w:t>
      </w:r>
    </w:p>
    <w:p>
      <w:pPr>
        <w:pStyle w:val="13"/>
        <w:ind w:firstLine="559.9499999999999"/>
        <w:jc w:val="left"/>
        <w:rPr>
          <w:rFonts w:hint="default"/>
        </w:rPr>
      </w:pPr>
      <w:r>
        <w:t xml:space="preserve">参照《江西省用地指标（2018版）》（图3.3.3）计算出污水管网泵站总建设用地800+(0.8-0.1)*(2500-800)/(1-0.1)=2122.22平方米，容积率取0.85，计算出污水管网泵站总建筑面积约2000平方米。</w:t>
      </w:r>
    </w:p>
    <w:p>
      <w:pPr>
        <w:pStyle w:val="13"/>
        <w:ind w:firstLine="559.9499999999999"/>
        <w:rPr>
          <w:rFonts w:hint="default"/>
        </w:rPr>
      </w:pPr>
      <w:r>
        <w:t xml:space="preserve">综上所述，该项目建设规模与建设标准均符合要求。</w:t>
      </w:r>
    </w:p>
    <w:p>
      <w:pPr>
        <w:pStyle w:val="13"/>
        <w:ind w:firstLine="559.9499999999999"/>
        <w:rPr>
          <w:rFonts w:hint="default"/>
        </w:rPr>
      </w:pPr>
      <w:r/>
      <w:r>
        <w:drawing>
          <wp:inline distT="0" distB="0" distL="0" distR="0">
            <wp:extent cx="5011388" cy="1288447"/>
            <wp:effectExtent b="6953" l="0" r="17812" t="0"/>
            <wp:docPr id="26"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pic:blipFill>
                  <pic:spPr>
                    <a:xfrm rot="0">
                      <a:off x="0" y="0"/>
                      <a:ext cx="5011388" cy="1288447"/>
                    </a:xfrm>
                    <a:prstGeom prst="rect">
                      <a:avLst/>
                    </a:prstGeom>
                    <a:ln w="2381">
                      <a:noFill/>
                    </a:ln>
                  </pic:spPr>
                </pic:pic>
              </a:graphicData>
            </a:graphic>
          </wp:inline>
        </w:drawing>
      </w:r>
      <w:r/>
    </w:p>
    <w:p>
      <w:pPr>
        <w:pStyle w:val="13"/>
        <w:ind/>
        <w:jc w:val="center"/>
        <w:rPr>
          <w:rFonts w:hint="default"/>
          <w:b w:val="1"/>
        </w:rPr>
      </w:pPr>
      <w:r>
        <w:rPr>
          <w:b w:val="1"/>
        </w:rPr>
        <w:t xml:space="preserve">图3.3.1安福县2019年末人口统计</w:t>
      </w:r>
    </w:p>
    <w:p>
      <w:pPr>
        <w:pStyle w:val="13"/>
        <w:ind/>
        <w:jc w:val="center"/>
        <w:rPr>
          <w:rFonts w:hint="default"/>
        </w:rPr>
      </w:pPr>
      <w:r/>
      <w:r>
        <w:drawing>
          <wp:inline distT="0" distB="0" distL="0" distR="0">
            <wp:extent cx="4466558" cy="1351883"/>
            <wp:effectExtent b="4477" l="0" r="14002" t="0"/>
            <wp:docPr id="27" name="图片 22"/>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r="0" b="0" t="10000" l="0"/>
                    <a:stretch/>
                  </pic:blipFill>
                  <pic:spPr>
                    <a:xfrm rot="0">
                      <a:off x="0" y="0"/>
                      <a:ext cx="4466558" cy="1351883"/>
                    </a:xfrm>
                    <a:prstGeom prst="rect">
                      <a:avLst/>
                    </a:prstGeom>
                    <a:ln w="2381">
                      <a:noFill/>
                    </a:ln>
                  </pic:spPr>
                </pic:pic>
              </a:graphicData>
            </a:graphic>
          </wp:inline>
        </w:drawing>
      </w:r>
      <w:r/>
    </w:p>
    <w:p>
      <w:pPr>
        <w:pStyle w:val="13"/>
        <w:ind/>
        <w:jc w:val="center"/>
        <w:rPr>
          <w:rFonts w:hint="default"/>
          <w:b w:val="1"/>
        </w:rPr>
      </w:pPr>
      <w:r>
        <w:rPr>
          <w:b w:val="1"/>
        </w:rPr>
        <w:t xml:space="preserve">图3.3.2江西省生活用水定额</w:t>
      </w:r>
    </w:p>
    <w:p>
      <w:pPr>
        <w:pStyle w:val="13"/>
        <w:ind/>
        <w:jc w:val="center"/>
        <w:rPr>
          <w:rFonts w:hint="default"/>
        </w:rPr>
      </w:pPr>
      <w:r/>
      <w:r>
        <w:drawing>
          <wp:inline distT="0" distB="0" distL="0" distR="0">
            <wp:extent cx="4572000" cy="1008412"/>
            <wp:effectExtent b="12668" l="0" r="0" t="0"/>
            <wp:docPr id="28"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pic:blipFill>
                  <pic:spPr>
                    <a:xfrm rot="0">
                      <a:off x="0" y="0"/>
                      <a:ext cx="4572000" cy="1008412"/>
                    </a:xfrm>
                    <a:prstGeom prst="rect">
                      <a:avLst/>
                    </a:prstGeom>
                    <a:ln w="9525">
                      <a:noFill/>
                    </a:ln>
                  </pic:spPr>
                </pic:pic>
              </a:graphicData>
            </a:graphic>
          </wp:inline>
        </w:drawing>
      </w:r>
      <w:r/>
    </w:p>
    <w:p>
      <w:pPr>
        <w:pStyle w:val="13"/>
        <w:ind/>
        <w:jc w:val="center"/>
        <w:rPr>
          <w:rFonts w:hint="default"/>
        </w:rPr>
      </w:pPr>
      <w:r/>
      <w:r>
        <w:drawing>
          <wp:inline distT="0" distB="0" distL="0" distR="0">
            <wp:extent cx="4523137" cy="470535"/>
            <wp:effectExtent b="5715" l="0" r="10763" t="0"/>
            <wp:docPr id="29" name="图片 9"/>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pic:blipFill>
                  <pic:spPr>
                    <a:xfrm rot="0">
                      <a:off x="0" y="0"/>
                      <a:ext cx="4523137" cy="470535"/>
                    </a:xfrm>
                    <a:prstGeom prst="rect">
                      <a:avLst/>
                    </a:prstGeom>
                    <a:ln w="9525">
                      <a:noFill/>
                    </a:ln>
                  </pic:spPr>
                </pic:pic>
              </a:graphicData>
            </a:graphic>
          </wp:inline>
        </w:drawing>
      </w:r>
      <w:r/>
    </w:p>
    <w:p>
      <w:pPr>
        <w:pStyle w:val="13"/>
        <w:ind/>
        <w:jc w:val="center"/>
        <w:rPr>
          <w:rFonts w:hint="default"/>
          <w:b w:val="1"/>
        </w:rPr>
      </w:pPr>
      <w:r>
        <w:rPr>
          <w:b w:val="1"/>
        </w:rPr>
        <w:t xml:space="preserve">图3.3.3江西省用地指标（2018版）</w:t>
      </w:r>
    </w:p>
    <w:p>
      <w:pPr>
        <w:pStyle w:val="13"/>
        <w:ind/>
        <w:jc w:val="center"/>
        <w:rPr>
          <w:rFonts w:hint="default"/>
        </w:rPr>
      </w:pPr>
      <w:r/>
      <w:r>
        <w:drawing>
          <wp:inline distT="0" distB="0" distL="0" distR="0">
            <wp:extent cx="4617053" cy="1277588"/>
            <wp:effectExtent b="2572" l="0" r="667" t="0"/>
            <wp:docPr id="30" name="图片 8"/>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pic:blipFill>
                  <pic:spPr>
                    <a:xfrm rot="0">
                      <a:off x="0" y="0"/>
                      <a:ext cx="4617053" cy="1277588"/>
                    </a:xfrm>
                    <a:prstGeom prst="rect">
                      <a:avLst/>
                    </a:prstGeom>
                    <a:ln w="9525">
                      <a:noFill/>
                    </a:ln>
                  </pic:spPr>
                </pic:pic>
              </a:graphicData>
            </a:graphic>
          </wp:inline>
        </w:drawing>
      </w:r>
      <w:r/>
    </w:p>
    <w:p>
      <w:pPr>
        <w:pStyle w:val="13"/>
        <w:ind/>
        <w:jc w:val="center"/>
        <w:rPr>
          <w:rFonts w:hint="default"/>
          <w:b w:val="1"/>
        </w:rPr>
      </w:pPr>
      <w:r>
        <w:rPr>
          <w:b w:val="1"/>
        </w:rPr>
        <w:t xml:space="preserve">建筑容积率要求</w:t>
      </w:r>
    </w:p>
    <w:p>
      <w:bookmarkStart w:id="mfgekqjg2dfa70lnwrs" w:name="mfgekqjg2dfa70lnwrs"/>
      <w:pPr>
        <w:pStyle w:val="7"/>
        <w:numPr>
          <w:ilvl w:val="0"/>
          <w:numId w:val="1"/>
        </w:numPr>
        <w:jc w:val="center"/>
      </w:pPr>
      <w:r/>
      <w:r>
        <w:br w:type="page"/>
      </w:r>
      <w:r>
        <w:t xml:space="preserve">项目选址</w:t>
      </w:r>
      <w:r>
        <w:rPr>
          <w:rFonts w:hint="eastAsia"/>
        </w:rPr>
        <w:t xml:space="preserve">与要素保障</w:t>
      </w:r>
      <w:bookmarkEnd w:id="mfgekqjg2dfa70lnwrs"/>
    </w:p>
    <w:p>
      <w:bookmarkStart w:id="mfgekqjh7aqlvi5oavs" w:name="mfgekqjh7aqlvi5oavs"/>
      <w:pPr>
        <w:pStyle w:val="8"/>
        <w:numPr>
          <w:ilvl w:val="1"/>
          <w:numId w:val="1"/>
        </w:numPr>
        <w:jc w:val="center"/>
      </w:pPr>
      <w:r>
        <w:t xml:space="preserve">项目选址</w:t>
      </w:r>
      <w:bookmarkEnd w:id="mfgekqjh7aqlvi5oavs"/>
    </w:p>
    <w:p>
      <w:pPr>
        <w:pStyle w:val="41"/>
        <w:numPr>
          <w:ilvl w:val="2"/>
          <w:numId w:val="1"/>
        </w:numPr>
      </w:pPr>
      <w:r>
        <w:rPr>
          <w:rFonts w:hint="eastAsia"/>
        </w:rPr>
        <w:t xml:space="preserve">项目建设地点</w:t>
      </w:r>
    </w:p>
    <w:p>
      <w:pPr>
        <w:pStyle w:val="13"/>
        <w:ind w:firstLine="559.9499999999999"/>
        <w:rPr>
          <w:rFonts w:hint="default"/>
        </w:rPr>
      </w:pPr>
      <w:r>
        <w:t xml:space="preserve">本项目建设地点位于吉安市安福县羊狮慕镇月家村瓦溪组，交通极为便利，区位条件十分优越。地块项目建设地点如下</w:t>
      </w:r>
      <w:r>
        <w:rPr>
          <w:b w:val="1"/>
        </w:rPr>
        <w:t xml:space="preserve">错误!未找到引用源。</w:t>
      </w:r>
      <w:r>
        <w:t xml:space="preserve">所示。</w:t>
      </w:r>
    </w:p>
    <w:p>
      <w:pPr>
        <w:pStyle w:val="13"/>
        <w:ind/>
        <w:jc w:val="center"/>
        <w:rPr>
          <w:rFonts w:hint="default"/>
        </w:rPr>
      </w:pPr>
      <w:r>
        <w:t xml:space="preserve">图4</w:t>
      </w:r>
      <w:r>
        <w:rPr>
          <w:rFonts w:hint="default"/>
        </w:rPr>
        <w:t xml:space="preserve">1</w:t>
      </w:r>
      <w:r>
        <w:t xml:space="preserve">：项目建设地点示意图</w:t>
      </w:r>
    </w:p>
    <w:p>
      <w:pPr>
        <w:pStyle w:val="54"/>
        <w:jc w:val="center"/>
        <w:rPr>
          <w:sz w:val="24"/>
          <w:b w:val="1"/>
          <w:highlight w:val="cyan"/>
        </w:rPr>
      </w:pPr>
      <w:r/>
      <w:r>
        <w:drawing>
          <wp:inline distT="0" distB="0" distL="0" distR="0">
            <wp:extent cx="5265420" cy="3745897"/>
            <wp:effectExtent b="6953" l="0" r="11430" t="0"/>
            <wp:docPr id="31"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pic:blipFill>
                  <pic:spPr>
                    <a:xfrm rot="0">
                      <a:off x="0" y="0"/>
                      <a:ext cx="5265420" cy="3745897"/>
                    </a:xfrm>
                    <a:prstGeom prst="rect">
                      <a:avLst/>
                    </a:prstGeom>
                    <a:ln w="2381">
                      <a:noFill/>
                    </a:ln>
                  </pic:spPr>
                </pic:pic>
              </a:graphicData>
            </a:graphic>
          </wp:inline>
        </w:drawing>
      </w:r>
      <w:r/>
    </w:p>
    <w:p>
      <w:pPr>
        <w:pStyle w:val="41"/>
        <w:numPr>
          <w:ilvl w:val="2"/>
          <w:numId w:val="1"/>
        </w:numPr>
      </w:pPr>
      <w:r>
        <w:rPr>
          <w:rFonts w:hint="eastAsia"/>
        </w:rPr>
        <w:t xml:space="preserve">场地现状及周边情况</w:t>
      </w:r>
    </w:p>
    <w:p>
      <w:pPr>
        <w:pStyle w:val="42"/>
        <w:numPr>
          <w:ilvl w:val="3"/>
          <w:numId w:val="1"/>
        </w:numPr>
        <w:rPr>
          <w:b w:val="1"/>
        </w:rPr>
      </w:pPr>
      <w:r>
        <w:rPr>
          <w:rFonts w:hint="eastAsia"/>
          <w:b w:val="1"/>
        </w:rPr>
        <w:t xml:space="preserve">场地现状</w:t>
      </w:r>
    </w:p>
    <w:p>
      <w:pPr>
        <w:pStyle w:val="13"/>
        <w:ind w:firstLine="559.9499999999999"/>
        <w:rPr>
          <w:rFonts w:hint="default"/>
        </w:rPr>
      </w:pPr>
      <w:r>
        <w:t xml:space="preserve">项目所在地交通便利，地块场地平整。</w:t>
      </w:r>
    </w:p>
    <w:p>
      <w:pPr>
        <w:pStyle w:val="13"/>
        <w:ind w:firstLine="559.9499999999999"/>
        <w:rPr>
          <w:rFonts w:hint="default"/>
        </w:rPr>
      </w:pPr>
      <w:r>
        <w:t xml:space="preserve">项目建设期需做好环境保护措施，减少建设和运营过程中对周边环境的影响。</w:t>
      </w:r>
    </w:p>
    <w:p>
      <w:bookmarkStart w:id="mfgekqjhd9eqonovu45" w:name="mfgekqjhd9eqonovu45"/>
      <w:pPr>
        <w:pStyle w:val="8"/>
        <w:numPr>
          <w:ilvl w:val="1"/>
          <w:numId w:val="1"/>
        </w:numPr>
        <w:jc w:val="center"/>
      </w:pPr>
      <w:r>
        <w:t xml:space="preserve">建设条件</w:t>
      </w:r>
      <w:bookmarkEnd w:id="mfgekqjhd9eqonovu45"/>
    </w:p>
    <w:p>
      <w:pPr>
        <w:pStyle w:val="41"/>
        <w:numPr>
          <w:ilvl w:val="2"/>
          <w:numId w:val="1"/>
        </w:numPr>
      </w:pPr>
      <w:r>
        <w:rPr>
          <w:rFonts w:hint="eastAsia"/>
        </w:rPr>
        <w:t xml:space="preserve">自然环境</w:t>
      </w:r>
    </w:p>
    <w:p>
      <w:pPr>
        <w:pStyle w:val="42"/>
        <w:numPr>
          <w:ilvl w:val="3"/>
          <w:numId w:val="1"/>
        </w:numPr>
      </w:pPr>
      <w:r>
        <w:rPr>
          <w:rFonts w:hint="eastAsia"/>
        </w:rPr>
        <w:t xml:space="preserve">自然地貌</w:t>
      </w:r>
    </w:p>
    <w:p>
      <w:pPr>
        <w:pStyle w:val="13"/>
        <w:ind w:firstLine="559.9499999999999"/>
        <w:jc w:val="left"/>
        <w:rPr>
          <w:rFonts w:hint="default"/>
        </w:rPr>
      </w:pPr>
      <w:r>
        <w:rPr>
          <w:rFonts w:hint="default"/>
        </w:rPr>
        <w:t xml:space="preserve">安福县位于江西省中部偏西，吉安市的西北部。地理位置在东经114°-114°47′、北纬27°4′-27°36′之间。东邻吉安县，南靠永新县，西和萍乡市的莲花县、芦溪县交界，北与宜春市袁州区、新余市分宜县接壤。县城所在地平都镇距省会南昌市278公里，距吉州区59公里。</w:t>
      </w:r>
    </w:p>
    <w:p>
      <w:pPr>
        <w:pStyle w:val="42"/>
        <w:numPr>
          <w:ilvl w:val="3"/>
          <w:numId w:val="1"/>
        </w:numPr>
      </w:pPr>
      <w:r>
        <w:rPr>
          <w:rFonts w:hint="eastAsia"/>
        </w:rPr>
        <w:t xml:space="preserve">气象条件</w:t>
      </w:r>
    </w:p>
    <w:p>
      <w:pPr>
        <w:pStyle w:val="13"/>
        <w:ind w:firstLine="559.9499999999999"/>
        <w:jc w:val="left"/>
        <w:rPr>
          <w:rFonts w:hint="default"/>
        </w:rPr>
      </w:pPr>
      <w:r>
        <w:rPr>
          <w:rFonts w:hint="default"/>
        </w:rPr>
        <w:t xml:space="preserve">安福属亚热带季风湿润气候。年平均气温17.7℃。最热月为7月，平均气温28.9℃，最冷月为1月，平均气温5.9℃。极端最高、最低气温分别为39.7℃和-8.3℃。年均降水量1553毫米，年均降水日166天。降水明显集中在春季和初夏。年均日照时数1649小时，山区日照偏听偏少。年无霜期279天，最长323天，最短247天。适宜农作物和林木生长。</w:t>
      </w:r>
    </w:p>
    <w:p>
      <w:pPr>
        <w:pStyle w:val="42"/>
        <w:numPr>
          <w:ilvl w:val="3"/>
          <w:numId w:val="1"/>
        </w:numPr>
      </w:pPr>
      <w:r>
        <w:rPr>
          <w:rFonts w:hint="eastAsia"/>
        </w:rPr>
        <w:t xml:space="preserve">水文条件</w:t>
      </w:r>
    </w:p>
    <w:p>
      <w:pPr>
        <w:pStyle w:val="42"/>
        <w:ind w:firstLine="559.9499999999999" w:firstLineChars="200"/>
        <w:rPr>
          <w:rFonts w:ascii="Times New Roman" w:hAnsi="Times New Roman"/>
          <w:kern w:val="44"/>
        </w:rPr>
      </w:pPr>
      <w:r>
        <w:rPr>
          <w:rFonts w:ascii="Times New Roman" w:hAnsi="Times New Roman"/>
          <w:kern w:val="44"/>
        </w:rPr>
        <w:t xml:space="preserve">安福水资源和水能资源丰富。地表水人均占有量达7152立方米，耕地亩均占有量达3960立方米，不仅高于全国平均值，也高于长江流域水平。地下水储量为3亿立方米/年，日平均产水量84.9万立方米。水能理论蕴藏量约8.89万千瓦，其中可开发利用的约3.9万千瓦。全县水域面积11.29万亩，其中可养殖的水面为4.7万亩。水质肥沃，营养物质多。 草山草坡面积114.87万亩，有建立人工草场和发展草畜的良好条件。</w:t>
      </w:r>
    </w:p>
    <w:p>
      <w:pPr>
        <w:pStyle w:val="42"/>
        <w:numPr>
          <w:ilvl w:val="3"/>
          <w:numId w:val="1"/>
        </w:numPr>
      </w:pPr>
      <w:r>
        <w:rPr>
          <w:rFonts w:hint="eastAsia"/>
        </w:rPr>
        <w:t xml:space="preserve">地质条件</w:t>
      </w:r>
    </w:p>
    <w:p>
      <w:pPr>
        <w:pStyle w:val="42"/>
        <w:ind w:firstLine="559.9499999999999" w:firstLineChars="200"/>
        <w:rPr>
          <w:rFonts w:ascii="Times New Roman" w:hAnsi="Times New Roman"/>
          <w:kern w:val="44"/>
        </w:rPr>
      </w:pPr>
      <w:r>
        <w:rPr>
          <w:rFonts w:ascii="Times New Roman" w:hAnsi="Times New Roman"/>
          <w:kern w:val="44"/>
        </w:rPr>
        <w:t xml:space="preserve">县内矿产资源丰富，主要有煤、钨、铁、猛、砂金、石英、花冈岩、稀土、铅、锌、银、瓷土、石灰石等。尤以钨矿储量大，品位高，易开采，全县钨砂的工业储量达10.8万吨。粉石英工业储量达5000万吨，纯度高。铁矿工业储量约3亿吨，主要有磁铁矿、赤铁矿、褐铁矿。</w:t>
      </w:r>
    </w:p>
    <w:p>
      <w:pPr>
        <w:pStyle w:val="41"/>
        <w:numPr>
          <w:ilvl w:val="2"/>
          <w:numId w:val="1"/>
        </w:numPr>
      </w:pPr>
      <w:r>
        <w:rPr>
          <w:rFonts w:hint="eastAsia"/>
        </w:rPr>
        <w:t xml:space="preserve">工程条件</w:t>
      </w:r>
    </w:p>
    <w:p>
      <w:pPr>
        <w:pStyle w:val="42"/>
        <w:numPr>
          <w:ilvl w:val="3"/>
          <w:numId w:val="1"/>
        </w:numPr>
      </w:pPr>
      <w:r>
        <w:rPr>
          <w:rFonts w:hint="eastAsia"/>
        </w:rPr>
        <w:t xml:space="preserve">施工条件</w:t>
      </w:r>
    </w:p>
    <w:p>
      <w:pPr>
        <w:pStyle w:val="42"/>
        <w:ind w:firstLine="559.9499999999999" w:firstLineChars="200"/>
        <w:rPr>
          <w:rFonts w:ascii="Times New Roman" w:hAnsi="Times New Roman"/>
          <w:kern w:val="44"/>
        </w:rPr>
      </w:pPr>
      <w:r>
        <w:rPr>
          <w:rFonts w:ascii="Times New Roman" w:hAnsi="Times New Roman"/>
          <w:kern w:val="44"/>
        </w:rPr>
        <w:t xml:space="preserve">本项目有着优越的施工条件。一是施工场地环境较好，道路交通、</w:t>
      </w:r>
      <w:r>
        <w:rPr>
          <w:rFonts w:ascii="Times New Roman" w:hAnsi="Times New Roman" w:hint="eastAsia"/>
          <w:kern w:val="44"/>
        </w:rPr>
        <w:t xml:space="preserve">用电、用水等基础设施和能源供应有统一规划；二是交通方便，施工材料等可以运至现场，能节约运输费用；三是人力资源丰富，劳动力便宜，有利于降低施工工资成本；四是建筑材料来源广泛，供应充足部分材料可就地取材。</w:t>
      </w:r>
    </w:p>
    <w:p>
      <w:pPr>
        <w:pStyle w:val="42"/>
        <w:numPr>
          <w:ilvl w:val="3"/>
          <w:numId w:val="1"/>
        </w:numPr>
      </w:pPr>
      <w:r>
        <w:rPr>
          <w:rFonts w:hint="eastAsia"/>
        </w:rPr>
        <w:t xml:space="preserve">生活配套及公共服务设施</w:t>
      </w:r>
    </w:p>
    <w:p>
      <w:pPr>
        <w:pStyle w:val="13"/>
        <w:ind w:firstLine="559.9499999999999"/>
        <w:rPr>
          <w:rFonts w:hint="default"/>
          <w:highlight w:val="yellow"/>
        </w:rPr>
      </w:pPr>
      <w:r>
        <w:t xml:space="preserve">地块周边2公里内，生活配套及公共服务设施齐全。</w:t>
      </w:r>
    </w:p>
    <w:p>
      <w:pPr>
        <w:pStyle w:val="41"/>
        <w:numPr>
          <w:ilvl w:val="2"/>
          <w:numId w:val="1"/>
        </w:numPr>
      </w:pPr>
      <w:r>
        <w:rPr>
          <w:rFonts w:hint="eastAsia"/>
        </w:rPr>
        <w:t xml:space="preserve">结论</w:t>
      </w:r>
    </w:p>
    <w:p>
      <w:pPr>
        <w:pStyle w:val="13"/>
        <w:ind w:firstLine="559.9499999999999"/>
        <w:rPr>
          <w:rFonts w:hAnsi="宋体" w:hint="default"/>
        </w:rPr>
      </w:pPr>
      <w:r>
        <w:rPr>
          <w:rFonts w:hAnsi="宋体"/>
        </w:rPr>
        <w:t xml:space="preserve">因此，拟建项目选址具有较高的科学性和合理性，符合吉安市安福县</w:t>
      </w:r>
      <w:r>
        <w:rPr>
          <w:color w:val="000000"/>
        </w:rPr>
        <w:t xml:space="preserve">的城市总体规划以及区域控制性详细规划等上位规划条件的要求</w:t>
      </w:r>
      <w:r>
        <w:rPr>
          <w:rFonts w:hAnsi="宋体"/>
        </w:rPr>
        <w:t xml:space="preserve">，项目的选址是合理可行的。</w:t>
      </w:r>
    </w:p>
    <w:p>
      <w:bookmarkStart w:id="mfgekqjh96gqgkc5696" w:name="mfgekqjh96gqgkc5696"/>
      <w:pPr>
        <w:pStyle w:val="8"/>
        <w:numPr>
          <w:ilvl w:val="1"/>
          <w:numId w:val="1"/>
        </w:numPr>
        <w:jc w:val="center"/>
        <w:rPr>
          <w:sz w:val="28"/>
          <w:rFonts w:hAnsi="宋体"/>
        </w:rPr>
      </w:pPr>
      <w:r>
        <w:t xml:space="preserve">要素保障分析</w:t>
      </w:r>
      <w:bookmarkEnd w:id="mfgekqjh96gqgkc5696"/>
    </w:p>
    <w:p>
      <w:pPr>
        <w:pStyle w:val="41"/>
        <w:numPr>
          <w:ilvl w:val="2"/>
          <w:numId w:val="1"/>
        </w:numPr>
        <w:rPr>
          <w:rFonts w:hAnsi="宋体"/>
        </w:rPr>
      </w:pPr>
      <w:r>
        <w:rPr>
          <w:rFonts w:hAnsi="宋体"/>
        </w:rPr>
        <w:t xml:space="preserve">土地</w:t>
      </w:r>
      <w:r>
        <w:t xml:space="preserve">要素</w:t>
      </w:r>
      <w:r>
        <w:rPr>
          <w:rFonts w:hAnsi="宋体"/>
        </w:rPr>
        <w:t xml:space="preserve">保障</w:t>
      </w:r>
    </w:p>
    <w:p>
      <w:pPr>
        <w:pStyle w:val="42"/>
        <w:numPr>
          <w:ilvl w:val="3"/>
          <w:numId w:val="1"/>
        </w:numPr>
        <w:rPr>
          <w:rFonts w:hAnsi="宋体"/>
        </w:rPr>
      </w:pPr>
      <w:r>
        <w:rPr>
          <w:rFonts w:hAnsi="宋体"/>
        </w:rPr>
        <w:t xml:space="preserve">土地要素保障条件</w:t>
      </w:r>
    </w:p>
    <w:p>
      <w:pPr>
        <w:pStyle w:val="13"/>
        <w:ind w:firstLine="559.9499999999999"/>
        <w:rPr>
          <w:rFonts w:hAnsi="宋体" w:hint="default"/>
        </w:rPr>
      </w:pPr>
      <w:r>
        <w:rPr>
          <w:rFonts w:hAnsi="宋体" w:hint="default"/>
        </w:rPr>
        <w:t xml:space="preserve">本项目在城镇开发边界划定范围内，不存在侵占耕地、园地、林地、草地等情况；</w:t>
      </w:r>
    </w:p>
    <w:p>
      <w:pPr>
        <w:pStyle w:val="41"/>
        <w:numPr>
          <w:ilvl w:val="2"/>
          <w:numId w:val="1"/>
        </w:numPr>
        <w:rPr>
          <w:rFonts w:hAnsi="宋体"/>
        </w:rPr>
      </w:pPr>
      <w:r>
        <w:rPr>
          <w:rFonts w:hAnsi="宋体"/>
        </w:rPr>
        <w:t xml:space="preserve">资源环境</w:t>
      </w:r>
      <w:r>
        <w:t xml:space="preserve">要素</w:t>
      </w:r>
      <w:r>
        <w:rPr>
          <w:rFonts w:hAnsi="宋体"/>
        </w:rPr>
        <w:t xml:space="preserve">保障</w:t>
      </w:r>
    </w:p>
    <w:p>
      <w:pPr>
        <w:pStyle w:val="42"/>
        <w:numPr>
          <w:ilvl w:val="3"/>
          <w:numId w:val="1"/>
        </w:numPr>
        <w:rPr>
          <w:rFonts w:hAnsi="宋体"/>
        </w:rPr>
      </w:pPr>
      <w:r>
        <w:rPr>
          <w:rFonts w:hAnsi="宋体" w:hint="eastAsia"/>
        </w:rPr>
        <w:t xml:space="preserve">资源消耗</w:t>
      </w:r>
      <w:r>
        <w:rPr>
          <w:rFonts w:hAnsi="宋体"/>
        </w:rPr>
        <w:t xml:space="preserve">种类分析</w:t>
      </w:r>
    </w:p>
    <w:p>
      <w:pPr>
        <w:pStyle w:val="13"/>
        <w:ind w:firstLine="559.9499999999999"/>
        <w:rPr>
          <w:rFonts w:hAnsi="宋体" w:hint="default"/>
        </w:rPr>
      </w:pPr>
      <w:r>
        <w:rPr>
          <w:rFonts w:hAnsi="宋体" w:hint="default"/>
        </w:rPr>
        <w:t xml:space="preserve">本项目主要</w:t>
      </w:r>
      <w:r>
        <w:rPr>
          <w:rFonts w:hAnsi="宋体"/>
        </w:rPr>
        <w:t xml:space="preserve">消耗</w:t>
      </w:r>
      <w:r>
        <w:rPr>
          <w:rFonts w:hAnsi="宋体" w:hint="default"/>
        </w:rPr>
        <w:t xml:space="preserve">为电力和水。</w:t>
      </w:r>
    </w:p>
    <w:p>
      <w:pPr>
        <w:pStyle w:val="42"/>
        <w:numPr>
          <w:ilvl w:val="3"/>
          <w:numId w:val="1"/>
        </w:numPr>
        <w:rPr>
          <w:rFonts w:hAnsi="宋体"/>
        </w:rPr>
      </w:pPr>
      <w:r>
        <w:rPr>
          <w:rFonts w:hAnsi="宋体"/>
        </w:rPr>
        <w:t xml:space="preserve">能耗估算</w:t>
      </w:r>
    </w:p>
    <w:p>
      <w:pPr>
        <w:pStyle w:val="13"/>
        <w:ind w:firstLine="559.9499999999999"/>
        <w:rPr>
          <w:rFonts w:hAnsi="宋体" w:hint="default"/>
        </w:rPr>
      </w:pPr>
      <w:r>
        <w:rPr>
          <w:rFonts w:hAnsi="宋体"/>
        </w:rPr>
        <w:t xml:space="preserve">（1）</w:t>
      </w:r>
      <w:r>
        <w:rPr>
          <w:rFonts w:hAnsi="宋体" w:hint="default"/>
        </w:rPr>
        <w:t xml:space="preserve">年用电量估算</w:t>
      </w:r>
    </w:p>
    <w:p>
      <w:pPr>
        <w:pStyle w:val="13"/>
        <w:ind w:firstLine="559.9499999999999"/>
        <w:rPr>
          <w:rFonts w:hAnsi="宋体" w:hint="default"/>
        </w:rPr>
      </w:pPr>
      <w:r>
        <w:rPr>
          <w:rFonts w:hAnsi="宋体" w:hint="default"/>
        </w:rPr>
        <w:t xml:space="preserve">该项目用电主要为自有员工的办公耗电，项目建成后新增员工</w:t>
      </w:r>
      <w:r>
        <w:rPr>
          <w:rFonts w:hAnsi="宋体"/>
        </w:rPr>
        <w:t xml:space="preserve">4</w:t>
      </w:r>
      <w:r>
        <w:rPr>
          <w:rFonts w:hAnsi="宋体" w:hint="default"/>
        </w:rPr>
        <w:t xml:space="preserve">人，参照国家机关办公用房面积标准，按每员工10平方米计算，所需办公面积约</w:t>
      </w:r>
      <w:r>
        <w:rPr>
          <w:rFonts w:hAnsi="宋体"/>
        </w:rPr>
        <w:t xml:space="preserve">40</w:t>
      </w:r>
      <w:r>
        <w:rPr>
          <w:rFonts w:hAnsi="宋体" w:hint="default"/>
        </w:rPr>
        <w:t xml:space="preserve">平方米。</w:t>
      </w:r>
    </w:p>
    <w:p>
      <w:pPr>
        <w:pStyle w:val="13"/>
        <w:ind w:firstLine="559.9499999999999"/>
        <w:rPr>
          <w:rFonts w:hAnsi="宋体" w:hint="default"/>
        </w:rPr>
      </w:pPr>
      <w:r>
        <w:rPr>
          <w:rFonts w:hAnsi="宋体" w:hint="default"/>
        </w:rPr>
        <w:t xml:space="preserve">根据全国民用建筑工程设计技术措施《电气》2009，表2.7.6各类建筑物的单位建筑面积用电指标：办公楼：用电指标30~70W/平方米，变压器容量指标50~100VA/平方米。</w:t>
      </w:r>
    </w:p>
    <w:p>
      <w:pPr>
        <w:pStyle w:val="13"/>
        <w:ind w:firstLine="559.9499999999999"/>
        <w:rPr>
          <w:rFonts w:hAnsi="宋体" w:hint="default"/>
        </w:rPr>
      </w:pPr>
      <w:r>
        <w:rPr>
          <w:rFonts w:hAnsi="宋体" w:hint="default"/>
        </w:rPr>
        <w:t xml:space="preserve">本项目办公用电含照明、插座、空调等设备用电，用电指标取值60W/平方米。经计算，本项目年度耗电量为</w:t>
      </w:r>
      <w:r>
        <w:rPr>
          <w:rFonts w:hAnsi="宋体"/>
        </w:rPr>
        <w:t xml:space="preserve">2400</w:t>
      </w:r>
      <w:r>
        <w:rPr>
          <w:rFonts w:hAnsi="宋体" w:hint="default"/>
        </w:rPr>
        <w:t xml:space="preserve">kwh。</w:t>
      </w:r>
    </w:p>
    <w:p>
      <w:pPr>
        <w:pStyle w:val="13"/>
        <w:ind w:firstLine="559.9499999999999"/>
        <w:rPr>
          <w:rFonts w:hAnsi="宋体" w:hint="default"/>
        </w:rPr>
      </w:pPr>
      <w:r>
        <w:rPr>
          <w:rFonts w:hAnsi="宋体"/>
        </w:rPr>
        <w:t xml:space="preserve">（2）</w:t>
      </w:r>
      <w:r>
        <w:rPr>
          <w:rFonts w:hAnsi="宋体" w:hint="default"/>
        </w:rPr>
        <w:t xml:space="preserve">项目年用水量估算</w:t>
      </w:r>
    </w:p>
    <w:p>
      <w:pPr>
        <w:pStyle w:val="13"/>
        <w:ind w:firstLine="559.9499999999999"/>
        <w:rPr>
          <w:rFonts w:hAnsi="宋体" w:hint="default"/>
        </w:rPr>
      </w:pPr>
      <w:r>
        <w:rPr>
          <w:rFonts w:hAnsi="宋体" w:hint="default"/>
        </w:rPr>
        <w:t xml:space="preserve">本项目用水主要包括办公员工生活用水和绿地、道路浇洒用水。</w:t>
      </w:r>
    </w:p>
    <w:p>
      <w:pPr>
        <w:pStyle w:val="13"/>
        <w:ind w:firstLine="559.9499999999999"/>
        <w:rPr>
          <w:rFonts w:hAnsi="宋体" w:hint="default"/>
        </w:rPr>
      </w:pPr>
      <w:r>
        <w:rPr>
          <w:rFonts w:hAnsi="宋体" w:hint="default"/>
        </w:rPr>
        <w:t xml:space="preserve">生活用水</w:t>
      </w:r>
    </w:p>
    <w:p>
      <w:pPr>
        <w:pStyle w:val="13"/>
        <w:ind w:firstLine="559.9499999999999"/>
        <w:rPr>
          <w:rFonts w:hAnsi="宋体" w:hint="default"/>
        </w:rPr>
      </w:pPr>
      <w:r>
        <w:rPr>
          <w:rFonts w:hAnsi="宋体" w:hint="default"/>
        </w:rPr>
        <w:t xml:space="preserve">该项目用电主要为自有员工的生活用水，根据江西省水利厅发布的《江西省生活用水定额》（DB36/T419-2017）中规定指标取值，项目人均用水指标为</w:t>
      </w:r>
      <w:r>
        <w:rPr>
          <w:rFonts w:hAnsi="宋体"/>
        </w:rPr>
        <w:t xml:space="preserve">120</w:t>
      </w:r>
      <w:r>
        <w:rPr>
          <w:rFonts w:hAnsi="宋体" w:hint="default"/>
        </w:rPr>
        <w:t xml:space="preserve">L/（人·d）。江西省城市综合用水定额指标如下</w:t>
      </w:r>
      <w:r>
        <w:rPr>
          <w:rFonts w:hAnsi="宋体"/>
          <w:b w:val="1"/>
        </w:rPr>
        <w:t xml:space="preserve">错误!未找到引用源。</w:t>
      </w:r>
      <w:r>
        <w:rPr>
          <w:rFonts w:hAnsi="宋体" w:hint="default"/>
        </w:rPr>
        <w:t xml:space="preserve">所示。</w:t>
      </w:r>
    </w:p>
    <w:p>
      <w:pPr>
        <w:pStyle w:val="13"/>
        <w:ind w:firstLine="559.9499999999999"/>
        <w:rPr>
          <w:rFonts w:hAnsi="宋体" w:hint="default"/>
        </w:rPr>
      </w:pPr>
      <w:r>
        <w:rPr>
          <w:rFonts w:hAnsi="宋体" w:hint="default"/>
        </w:rPr>
        <w:t xml:space="preserve">表</w:t>
      </w:r>
      <w:r>
        <w:rPr>
          <w:rFonts w:hAnsi="宋体"/>
        </w:rPr>
        <w:t xml:space="preserve">4</w:t>
      </w:r>
      <w:r>
        <w:rPr>
          <w:rFonts w:hAnsi="宋体" w:hint="default"/>
        </w:rPr>
        <w:t xml:space="preserve">-1：江西省城市综合用水定额指标</w:t>
      </w:r>
    </w:p>
    <w:p>
      <w:pPr>
        <w:pStyle w:val="13"/>
        <w:ind/>
        <w:rPr>
          <w:rFonts w:hAnsi="宋体" w:hint="default"/>
        </w:rPr>
      </w:pPr>
      <w:r/>
      <w:r>
        <w:drawing>
          <wp:inline distT="0" distB="0" distL="0" distR="0">
            <wp:extent cx="5265706" cy="1818323"/>
            <wp:effectExtent b="5715" l="0" r="2572" t="0"/>
            <wp:docPr id="32" name="图片 22"/>
            <a:graphic xmlns:a="http://schemas.openxmlformats.org/drawingml/2006/main">
              <a:graphicData uri="http://schemas.openxmlformats.org/drawingml/2006/picture">
                <pic:pic xmlns:pic="http://schemas.openxmlformats.org/drawingml/2006/picture">
                  <pic:nvPicPr>
                    <pic:cNvPr id="1" name=""/>
                    <pic:cNvPicPr/>
                  </pic:nvPicPr>
                  <pic:blipFill>
                    <a:blip r:embed="rId32"/>
                    <a:srcRect r="0" b="0" t="10025" l="0"/>
                    <a:stretch/>
                  </pic:blipFill>
                  <pic:spPr>
                    <a:xfrm rot="0">
                      <a:off x="0" y="0"/>
                      <a:ext cx="5265706" cy="1818323"/>
                    </a:xfrm>
                    <a:prstGeom prst="rect">
                      <a:avLst/>
                    </a:prstGeom>
                    <a:ln w="2381">
                      <a:noFill/>
                    </a:ln>
                  </pic:spPr>
                </pic:pic>
              </a:graphicData>
            </a:graphic>
          </wp:inline>
        </w:drawing>
      </w:r>
      <w:r/>
    </w:p>
    <w:p>
      <w:pPr>
        <w:pStyle w:val="13"/>
        <w:ind w:firstLine="559.9499999999999"/>
        <w:rPr>
          <w:rFonts w:hAnsi="宋体" w:hint="default"/>
        </w:rPr>
      </w:pPr>
      <w:r>
        <w:rPr>
          <w:rFonts w:hAnsi="宋体" w:hint="default"/>
        </w:rPr>
        <w:t xml:space="preserve">项目建成后新增员工</w:t>
      </w:r>
      <w:r>
        <w:rPr>
          <w:rFonts w:hAnsi="宋体"/>
        </w:rPr>
        <w:t xml:space="preserve">4</w:t>
      </w:r>
      <w:r>
        <w:rPr>
          <w:rFonts w:hAnsi="宋体" w:hint="default"/>
        </w:rPr>
        <w:t xml:space="preserve">人，结合上述人均用水指标，则每年员工生活用水量为</w:t>
      </w:r>
      <w:r>
        <w:rPr>
          <w:rFonts w:hAnsi="宋体"/>
        </w:rPr>
        <w:t xml:space="preserve">120</w:t>
      </w:r>
      <w:r>
        <w:rPr>
          <w:rFonts w:hAnsi="宋体" w:hint="default"/>
        </w:rPr>
        <w:t xml:space="preserve">L/（人·天）×</w:t>
      </w:r>
      <w:r>
        <w:rPr>
          <w:rFonts w:hAnsi="宋体"/>
        </w:rPr>
        <w:t xml:space="preserve">4</w:t>
      </w:r>
      <w:r>
        <w:rPr>
          <w:rFonts w:hAnsi="宋体" w:hint="default"/>
        </w:rPr>
        <w:t xml:space="preserve">人×</w:t>
      </w:r>
      <w:r>
        <w:rPr>
          <w:rFonts w:hAnsi="宋体"/>
        </w:rPr>
        <w:t xml:space="preserve">330</w:t>
      </w:r>
      <w:r>
        <w:rPr>
          <w:rFonts w:hAnsi="宋体" w:hint="default"/>
        </w:rPr>
        <w:t xml:space="preserve">天/1000=</w:t>
      </w:r>
      <w:r>
        <w:rPr>
          <w:rFonts w:hAnsi="宋体"/>
        </w:rPr>
        <w:t xml:space="preserve">158.4</w:t>
      </w:r>
      <w:r>
        <w:rPr>
          <w:rFonts w:hAnsi="宋体" w:hint="default"/>
        </w:rPr>
        <w:t xml:space="preserve">立方米，即</w:t>
      </w:r>
      <w:r>
        <w:rPr>
          <w:rFonts w:hAnsi="宋体"/>
        </w:rPr>
        <w:t xml:space="preserve">158.4</w:t>
      </w:r>
      <w:r>
        <w:rPr>
          <w:rFonts w:hAnsi="宋体" w:hint="default"/>
        </w:rPr>
        <w:t xml:space="preserve">吨。</w:t>
      </w:r>
    </w:p>
    <w:p>
      <w:pPr>
        <w:pStyle w:val="13"/>
        <w:ind w:firstLine="559.9499999999999"/>
        <w:rPr>
          <w:rFonts w:hAnsi="宋体" w:hint="default"/>
        </w:rPr>
      </w:pPr>
      <w:r>
        <w:rPr>
          <w:rFonts w:hAnsi="宋体"/>
        </w:rPr>
        <w:t xml:space="preserve">（3）</w:t>
      </w:r>
      <w:r>
        <w:rPr>
          <w:rFonts w:hAnsi="宋体" w:hint="default"/>
        </w:rPr>
        <w:t xml:space="preserve">项目综合能耗估算</w:t>
      </w:r>
    </w:p>
    <w:p>
      <w:pPr>
        <w:pStyle w:val="13"/>
        <w:ind w:firstLine="559.9499999999999"/>
        <w:rPr>
          <w:rFonts w:hAnsi="宋体" w:hint="default"/>
        </w:rPr>
      </w:pPr>
      <w:r>
        <w:rPr>
          <w:rFonts w:hAnsi="宋体" w:hint="default"/>
        </w:rPr>
        <w:t xml:space="preserve">本项目年综合能耗为</w:t>
      </w:r>
      <w:r>
        <w:rPr>
          <w:rFonts w:hAnsi="宋体"/>
        </w:rPr>
        <w:t xml:space="preserve">0.294</w:t>
      </w:r>
      <w:r>
        <w:rPr>
          <w:rFonts w:hAnsi="宋体" w:hint="default"/>
        </w:rPr>
        <w:t xml:space="preserve">吨标煤（当量值）。</w:t>
      </w:r>
    </w:p>
    <w:tbl>
      <w:tblPr>
        <w:tblStyle w:val="23"/>
        <w:tblBorders>
          <w:left w:val="single" w:sz="12" w:space="0" w:color="000000"/>
          <w:right w:val="single" w:sz="12" w:space="0" w:color="000000"/>
          <w:top w:val="single" w:sz="12" w:space="0" w:color="000000"/>
          <w:bottom w:val="single" w:sz="12" w:space="0" w:color="000000"/>
          <w:insideH w:val="single" w:sz="4" w:space="0" w:color="000000"/>
          <w:insideV w:val="single" w:sz="4" w:space="0" w:color="000000"/>
        </w:tblBorders>
        <w:tblW w:w="5000" w:type="pct"/>
        <w:tblInd w:w="0" w:type="dxa"/>
        <w:tblLayout w:type="autofit"/>
        <w:tblCellMar>
          <w:top w:w="0" w:type="dxa"/>
          <w:bottom w:w="0" w:type="dxa"/>
          <w:left w:w="108" w:type="dxa"/>
          <w:right w:w="108" w:type="dxa"/>
        </w:tblCellMar>
      </w:tblPr>
      <w:tblGrid>
        <w:gridCol w:w="644"/>
        <w:gridCol w:w="1077"/>
        <w:gridCol w:w="958"/>
        <w:gridCol w:w="1005"/>
        <w:gridCol w:w="1152"/>
        <w:gridCol w:w="1847"/>
        <w:gridCol w:w="1614"/>
      </w:tblGrid>
      <w:tr>
        <w:trPr>
          <w:trHeight w:val="576" w:hRule="atLeast"/>
        </w:trPr>
        <w:tc>
          <w:tcPr>
            <w:tcW w:w="388"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序号</w:t>
            </w:r>
          </w:p>
        </w:tc>
        <w:tc>
          <w:tcPr>
            <w:tcW w:w="649"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主要燃料动力</w:t>
            </w:r>
          </w:p>
        </w:tc>
        <w:tc>
          <w:tcPr>
            <w:tcW w:w="577"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年用量</w:t>
            </w:r>
          </w:p>
        </w:tc>
        <w:tc>
          <w:tcPr>
            <w:tcW w:w="606"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单位</w:t>
            </w:r>
          </w:p>
        </w:tc>
        <w:tc>
          <w:tcPr>
            <w:tcW w:w="693"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材料供应</w:t>
            </w:r>
          </w:p>
        </w:tc>
        <w:tc>
          <w:tcPr>
            <w:tcW w:w="1113"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折标系数</w:t>
            </w:r>
          </w:p>
        </w:tc>
        <w:tc>
          <w:tcPr>
            <w:tcW w:w="972" w:type="pct"/>
            <w:vAlign w:val="center"/>
            <w:tcBorders/>
          </w:tcPr>
          <w:p>
            <w:pPr>
              <w:pStyle w:val="13"/>
              <w:ind/>
              <w:spacing w:line="240" w:lineRule="auto"/>
              <w:jc w:val="center"/>
              <w:rPr>
                <w:sz w:val="24"/>
                <w:rFonts w:ascii="仿宋" w:hAnsi="仿宋" w:cs="仿宋" w:hint="default"/>
                <w:b w:val="1"/>
              </w:rPr>
            </w:pPr>
            <w:r>
              <w:rPr>
                <w:sz w:val="24"/>
                <w:rFonts w:ascii="仿宋" w:hAnsi="仿宋" w:cs="仿宋"/>
                <w:b w:val="1"/>
              </w:rPr>
              <w:t xml:space="preserve">折标煤（tec）</w:t>
            </w:r>
          </w:p>
        </w:tc>
      </w:tr>
      <w:tr>
        <w:trPr>
          <w:trHeight w:val="327" w:hRule="atLeast"/>
        </w:trPr>
        <w:tc>
          <w:tcPr>
            <w:tcW w:w="388"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1</w:t>
            </w:r>
          </w:p>
        </w:tc>
        <w:tc>
          <w:tcPr>
            <w:tcW w:w="649"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水</w:t>
            </w:r>
          </w:p>
        </w:tc>
        <w:tc>
          <w:tcPr>
            <w:tcW w:w="577" w:type="pct"/>
            <w:vAlign w:val="center"/>
            <w:tcBorders/>
          </w:tcPr>
          <w:p>
            <w:pPr>
              <w:pStyle w:val="13"/>
              <w:ind/>
              <w:jc w:val="center"/>
              <w:rPr>
                <w:sz w:val="24"/>
                <w:rFonts w:ascii="仿宋" w:hAnsi="仿宋" w:cs="仿宋" w:hint="default"/>
                <w:color w:val="FF0000"/>
              </w:rPr>
            </w:pPr>
            <w:r>
              <w:rPr>
                <w:sz w:val="24"/>
                <w:rFonts w:ascii="仿宋" w:hAnsi="仿宋" w:cs="仿宋"/>
              </w:rPr>
              <w:t xml:space="preserve">158.4</w:t>
            </w:r>
          </w:p>
        </w:tc>
        <w:tc>
          <w:tcPr>
            <w:tcW w:w="606"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吨</w:t>
            </w:r>
          </w:p>
        </w:tc>
        <w:tc>
          <w:tcPr>
            <w:tcW w:w="693"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市政给水</w:t>
            </w:r>
          </w:p>
        </w:tc>
        <w:tc>
          <w:tcPr>
            <w:tcW w:w="1113" w:type="pct"/>
            <w:vAlign w:val="center"/>
            <w:tcBorders/>
          </w:tcPr>
          <w:p>
            <w:pPr>
              <w:pStyle w:val="13"/>
              <w:ind/>
              <w:spacing w:line="240" w:lineRule="auto"/>
              <w:jc w:val="center"/>
              <w:rPr>
                <w:sz w:val="24"/>
                <w:rFonts w:ascii="仿宋" w:hAnsi="仿宋" w:cs="仿宋" w:hint="default"/>
              </w:rPr>
            </w:pPr>
            <w:r/>
          </w:p>
        </w:tc>
        <w:tc>
          <w:tcPr>
            <w:tcW w:w="972" w:type="pct"/>
            <w:vAlign w:val="center"/>
            <w:tcBorders/>
          </w:tcPr>
          <w:p>
            <w:pPr>
              <w:pStyle w:val="13"/>
              <w:ind/>
              <w:spacing w:line="240" w:lineRule="auto"/>
              <w:jc w:val="center"/>
              <w:rPr>
                <w:sz w:val="24"/>
                <w:rFonts w:ascii="仿宋" w:hAnsi="仿宋" w:cs="仿宋" w:hint="default"/>
              </w:rPr>
            </w:pPr>
            <w:r/>
          </w:p>
        </w:tc>
      </w:tr>
      <w:tr>
        <w:trPr>
          <w:trHeight w:val="312" w:hRule="atLeast"/>
        </w:trPr>
        <w:tc>
          <w:tcPr>
            <w:tcW w:w="388"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2</w:t>
            </w:r>
          </w:p>
        </w:tc>
        <w:tc>
          <w:tcPr>
            <w:tcW w:w="649"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电</w:t>
            </w:r>
          </w:p>
        </w:tc>
        <w:tc>
          <w:tcPr>
            <w:tcW w:w="577" w:type="pct"/>
            <w:vAlign w:val="center"/>
            <w:tcBorders/>
          </w:tcPr>
          <w:p>
            <w:pPr>
              <w:pStyle w:val="13"/>
              <w:ind/>
              <w:jc w:val="center"/>
              <w:rPr>
                <w:sz w:val="24"/>
                <w:rFonts w:ascii="仿宋" w:hAnsi="仿宋" w:cs="仿宋" w:hint="default"/>
                <w:color w:val="FF0000"/>
              </w:rPr>
            </w:pPr>
            <w:r>
              <w:rPr>
                <w:sz w:val="24"/>
                <w:rFonts w:ascii="仿宋" w:hAnsi="仿宋" w:cs="仿宋"/>
              </w:rPr>
              <w:t xml:space="preserve">0.24</w:t>
            </w:r>
          </w:p>
        </w:tc>
        <w:tc>
          <w:tcPr>
            <w:tcW w:w="606"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万kwh</w:t>
            </w:r>
          </w:p>
        </w:tc>
        <w:tc>
          <w:tcPr>
            <w:tcW w:w="693"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市政供电</w:t>
            </w:r>
          </w:p>
        </w:tc>
        <w:tc>
          <w:tcPr>
            <w:tcW w:w="1113"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0.1229kgce/kWh</w:t>
            </w:r>
          </w:p>
        </w:tc>
        <w:tc>
          <w:tcPr>
            <w:tcW w:w="972"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0.294</w:t>
            </w:r>
          </w:p>
        </w:tc>
      </w:tr>
      <w:tr>
        <w:trPr>
          <w:trHeight w:val="312" w:hRule="atLeast"/>
        </w:trPr>
        <w:tc>
          <w:tcPr>
            <w:tcW w:w="2914" w:type="pct"/>
            <w:gridSpan w:val="5"/>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合计</w:t>
            </w:r>
          </w:p>
        </w:tc>
        <w:tc>
          <w:tcPr>
            <w:tcW w:w="1113" w:type="pct"/>
            <w:vAlign w:val="center"/>
            <w:tcBorders/>
          </w:tcPr>
          <w:p>
            <w:pPr>
              <w:pStyle w:val="13"/>
              <w:ind/>
              <w:jc w:val="center"/>
              <w:rPr>
                <w:sz w:val="24"/>
                <w:rFonts w:ascii="仿宋" w:hAnsi="仿宋" w:cs="仿宋" w:hint="default"/>
                <w:color w:val="FF0000"/>
              </w:rPr>
            </w:pPr>
            <w:r/>
          </w:p>
        </w:tc>
        <w:tc>
          <w:tcPr>
            <w:tcW w:w="972" w:type="pct"/>
            <w:vAlign w:val="center"/>
            <w:tcBorders/>
          </w:tcPr>
          <w:p>
            <w:pPr>
              <w:pStyle w:val="13"/>
              <w:ind/>
              <w:spacing w:line="240" w:lineRule="auto"/>
              <w:jc w:val="center"/>
              <w:rPr>
                <w:sz w:val="24"/>
                <w:rFonts w:ascii="仿宋" w:hAnsi="仿宋" w:cs="仿宋" w:hint="default"/>
              </w:rPr>
            </w:pPr>
            <w:r>
              <w:rPr>
                <w:sz w:val="24"/>
                <w:rFonts w:ascii="仿宋" w:hAnsi="仿宋" w:cs="仿宋"/>
              </w:rPr>
              <w:t xml:space="preserve">0.294</w:t>
            </w:r>
          </w:p>
        </w:tc>
      </w:tr>
    </w:tbl>
    <w:p>
      <w:pPr>
        <w:pStyle w:val="42"/>
        <w:numPr>
          <w:ilvl w:val="3"/>
          <w:numId w:val="1"/>
        </w:numPr>
        <w:rPr>
          <w:rFonts w:hAnsi="宋体"/>
        </w:rPr>
      </w:pPr>
      <w:r>
        <w:rPr>
          <w:rFonts w:hAnsi="宋体" w:hint="eastAsia"/>
        </w:rPr>
        <w:t xml:space="preserve">碳排放强度</w:t>
      </w:r>
    </w:p>
    <w:p>
      <w:pPr>
        <w:pStyle w:val="13"/>
        <w:ind w:firstLine="559.9499999999999"/>
        <w:rPr>
          <w:rFonts w:hAnsi="宋体" w:hint="default"/>
        </w:rPr>
      </w:pPr>
      <w:r>
        <w:rPr>
          <w:rFonts w:hAnsi="宋体" w:hint="default"/>
        </w:rPr>
        <w:t xml:space="preserve">按照一公斤标准煤换算2.493公斤二氧化碳，本项目年排放二氧化碳总量：</w:t>
      </w:r>
      <w:r>
        <w:rPr>
          <w:rFonts w:hAnsi="宋体"/>
        </w:rPr>
        <w:t xml:space="preserve">0.294*2.493=0.733</w:t>
      </w:r>
      <w:r>
        <w:rPr>
          <w:rFonts w:hAnsi="宋体" w:hint="default"/>
        </w:rPr>
        <w:t xml:space="preserve">吨二氧化碳</w:t>
      </w:r>
    </w:p>
    <w:p>
      <w:pPr>
        <w:pStyle w:val="13"/>
        <w:ind w:firstLine="559.9499999999999"/>
        <w:rPr>
          <w:rFonts w:hAnsi="宋体" w:hint="default"/>
        </w:rPr>
      </w:pPr>
      <w:r>
        <w:rPr>
          <w:rFonts w:hAnsi="宋体" w:hint="default"/>
        </w:rPr>
        <w:t xml:space="preserve">碳排放强度=二氧化碳排放量/GDP，2022年</w:t>
      </w:r>
      <w:r>
        <w:rPr>
          <w:rFonts w:hAnsi="宋体"/>
        </w:rPr>
        <w:t xml:space="preserve">吉安</w:t>
      </w:r>
      <w:r>
        <w:rPr>
          <w:rFonts w:hAnsi="宋体" w:hint="default"/>
        </w:rPr>
        <w:t xml:space="preserve">市</w:t>
      </w:r>
      <w:r>
        <w:rPr>
          <w:rFonts w:hAnsi="宋体"/>
        </w:rPr>
        <w:t xml:space="preserve">安福县</w:t>
      </w:r>
      <w:r>
        <w:rPr>
          <w:rFonts w:hAnsi="宋体" w:hint="default"/>
        </w:rPr>
        <w:t xml:space="preserve">GDP为</w:t>
      </w:r>
      <w:r>
        <w:rPr>
          <w:rFonts w:hAnsi="宋体"/>
        </w:rPr>
        <w:t xml:space="preserve">210.9</w:t>
      </w:r>
      <w:r>
        <w:rPr>
          <w:rFonts w:hAnsi="宋体" w:hint="default"/>
        </w:rPr>
        <w:t xml:space="preserve">亿元换算成每1000美元为：</w:t>
      </w:r>
    </w:p>
    <w:p>
      <w:pPr>
        <w:pStyle w:val="13"/>
        <w:ind w:firstLine="559.9499999999999"/>
        <w:rPr>
          <w:rFonts w:hAnsi="宋体" w:hint="default"/>
        </w:rPr>
      </w:pPr>
      <w:r>
        <w:rPr>
          <w:rFonts w:hAnsi="宋体"/>
        </w:rPr>
        <w:t xml:space="preserve">210.9/6.67*100000000/1000=3161919.0404</w:t>
      </w:r>
      <w:r>
        <w:rPr>
          <w:rFonts w:hAnsi="宋体" w:hint="default"/>
        </w:rPr>
        <w:t xml:space="preserve">（千美元）碳排放强度=</w:t>
      </w:r>
      <w:r>
        <w:rPr>
          <w:rFonts w:hAnsi="宋体"/>
        </w:rPr>
        <w:t xml:space="preserve">14831.028092/3161919.0404=0.00469</w:t>
      </w:r>
      <w:r>
        <w:rPr>
          <w:rFonts w:hAnsi="宋体" w:hint="default"/>
        </w:rPr>
        <w:t xml:space="preserve">吨二氧化碳</w:t>
      </w:r>
      <w:r>
        <w:rPr>
          <w:rFonts w:hAnsi="宋体"/>
        </w:rPr>
        <w:t xml:space="preserve">/千</w:t>
      </w:r>
      <w:r>
        <w:rPr>
          <w:rFonts w:hAnsi="宋体" w:hint="default"/>
        </w:rPr>
        <w:t xml:space="preserve">美元</w:t>
      </w:r>
      <w:r>
        <w:rPr>
          <w:rFonts w:hAnsi="宋体"/>
        </w:rPr>
        <w:t xml:space="preserve">。</w:t>
      </w:r>
    </w:p>
    <w:p>
      <w:pPr>
        <w:pStyle w:val="42"/>
        <w:numPr>
          <w:ilvl w:val="3"/>
          <w:numId w:val="1"/>
        </w:numPr>
        <w:rPr>
          <w:rFonts w:hAnsi="宋体"/>
        </w:rPr>
      </w:pPr>
      <w:r>
        <w:rPr>
          <w:rFonts w:hAnsi="宋体" w:hint="eastAsia"/>
        </w:rPr>
        <w:t xml:space="preserve">结论</w:t>
      </w:r>
    </w:p>
    <w:p>
      <w:pPr>
        <w:pStyle w:val="13"/>
        <w:ind w:firstLine="559.9499999999999"/>
        <w:rPr>
          <w:rFonts w:hint="default"/>
        </w:rPr>
      </w:pPr>
      <w:r>
        <w:t xml:space="preserve">根据计算本项目年度用水量为</w:t>
      </w:r>
      <w:r>
        <w:rPr>
          <w:rFonts w:hAnsi="宋体"/>
        </w:rPr>
        <w:t xml:space="preserve">158.4</w:t>
      </w:r>
      <w:r>
        <w:rPr>
          <w:rFonts w:hAnsi="宋体" w:hint="default"/>
        </w:rPr>
        <w:t xml:space="preserve">吨</w:t>
      </w:r>
      <w:r>
        <w:t xml:space="preserve">，用电量为0.294万kwh，项目临近城区，用水用电方便，资源环境要素可以得到保障。</w:t>
      </w:r>
    </w:p>
    <w:p>
      <w:pPr>
        <w:pStyle w:val="13"/>
        <w:ind w:firstLine="559.9499999999999"/>
        <w:rPr>
          <w:rFonts w:hAnsi="宋体" w:hint="default"/>
        </w:rPr>
      </w:pPr>
      <w:r/>
    </w:p>
    <w:p>
      <w:bookmarkStart w:id="mfgekqji5utulofn43f" w:name="mfgekqji5utulofn43f"/>
      <w:pPr>
        <w:pStyle w:val="7"/>
        <w:numPr>
          <w:ilvl w:val="0"/>
          <w:numId w:val="1"/>
        </w:numPr>
        <w:jc w:val="center"/>
      </w:pPr>
      <w:r/>
      <w:r>
        <w:br w:type="page"/>
      </w:r>
      <w:r>
        <w:t xml:space="preserve">项目建设方案</w:t>
      </w:r>
      <w:bookmarkEnd w:id="mfgekqji5utulofn43f"/>
    </w:p>
    <w:p>
      <w:bookmarkStart w:id="mfgekqjif9v0n0nola3" w:name="mfgekqjif9v0n0nola3"/>
      <w:pPr>
        <w:pStyle w:val="8"/>
        <w:numPr>
          <w:ilvl w:val="1"/>
          <w:numId w:val="1"/>
        </w:numPr>
        <w:jc w:val="center"/>
      </w:pPr>
      <w:r>
        <w:t xml:space="preserve">技术方案</w:t>
      </w:r>
      <w:bookmarkEnd w:id="mfgekqjif9v0n0nola3"/>
    </w:p>
    <w:p>
      <w:pPr>
        <w:pStyle w:val="13"/>
        <w:ind w:firstLine="562.0500000000001"/>
        <w:rPr>
          <w:rFonts w:hAnsi="宋体" w:hint="default"/>
          <w:b w:val="1"/>
        </w:rPr>
      </w:pPr>
      <w:r>
        <w:rPr>
          <w:b w:val="1"/>
        </w:rPr>
        <w:t xml:space="preserve">(一)</w:t>
      </w:r>
      <w:r>
        <w:rPr>
          <w:rFonts w:hAnsi="宋体"/>
          <w:b w:val="1"/>
        </w:rPr>
        <w:t xml:space="preserve">C－CBR一体化生物反应工艺</w:t>
      </w:r>
    </w:p>
    <w:p>
      <w:pPr>
        <w:pStyle w:val="13"/>
        <w:ind w:firstLine="559.9499999999999"/>
        <w:rPr>
          <w:rFonts w:hint="default"/>
        </w:rPr>
      </w:pPr>
      <w:r>
        <w:t xml:space="preserve">C－CBR(Continuous－flowContinuousBiochemicalＲeactor)即连续流连续生化反应器，C－CBR工艺是基于倒置A2/O工艺的一体化活性污泥法装置。</w:t>
      </w:r>
    </w:p>
    <w:p>
      <w:pPr>
        <w:pStyle w:val="13"/>
        <w:ind w:firstLine="559.9499999999999"/>
        <w:rPr>
          <w:rFonts w:hint="default"/>
        </w:rPr>
      </w:pPr>
      <w:r>
        <w:t xml:space="preserve">经格栅、沉砂池处理后的污水由进水管进入厌氧区，多点进水。内循环经水泵与射流器的组合将污水由厌氧区吸至好氧区，在聚磷菌的作用下完成生物除磷；</w:t>
      </w:r>
    </w:p>
    <w:p>
      <w:pPr>
        <w:pStyle w:val="13"/>
        <w:ind w:firstLine="559.9499999999999"/>
        <w:rPr>
          <w:rFonts w:hint="default"/>
        </w:rPr>
      </w:pPr>
      <w:r>
        <w:t xml:space="preserve">富含硝酸根离子的硝化液由好氧区重力回流至缺氧区，并通过氨化－硝化－反硝化过程实现生物脱氮。</w:t>
      </w:r>
    </w:p>
    <w:p>
      <w:pPr>
        <w:pStyle w:val="13"/>
        <w:ind w:firstLine="559.9499999999999"/>
        <w:rPr>
          <w:rFonts w:hint="default"/>
        </w:rPr>
      </w:pPr>
      <w:r>
        <w:t xml:space="preserve">缺氧区的污水重力自流至厌氧区，从而达到缺氧－厌氧－好氧不断循环的目的，实现生化反应的连续进行，从而达到高效的脱氮除磷效果。沉淀区产生的污泥部分回流至好氧区，部分外排，出水经溢流堰由出水管排出。</w:t>
      </w:r>
    </w:p>
    <w:p>
      <w:pPr>
        <w:pStyle w:val="13"/>
        <w:ind/>
        <w:jc w:val="center"/>
        <w:rPr>
          <w:rFonts w:hint="default"/>
        </w:rPr>
      </w:pPr>
      <w:r/>
      <w:r>
        <w:drawing>
          <wp:inline distT="0" distB="0" distL="0" distR="0">
            <wp:extent cx="4681252" cy="3568732"/>
            <wp:effectExtent b="12668" l="0" r="12668" t="0"/>
            <wp:docPr id="33"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36"/>
                    <a:srcRect r="0" b="3001" t="0" l="0"/>
                    <a:stretch/>
                  </pic:blipFill>
                  <pic:spPr>
                    <a:xfrm rot="0">
                      <a:off x="0" y="0"/>
                      <a:ext cx="4681252" cy="3568732"/>
                    </a:xfrm>
                    <a:prstGeom prst="rect">
                      <a:avLst/>
                    </a:prstGeom>
                    <a:ln w="2381">
                      <a:noFill/>
                    </a:ln>
                  </pic:spPr>
                </pic:pic>
              </a:graphicData>
            </a:graphic>
          </wp:inline>
        </w:drawing>
      </w:r>
      <w:r/>
    </w:p>
    <w:p>
      <w:pPr>
        <w:pStyle w:val="13"/>
        <w:ind w:firstLine="562.0500000000001"/>
        <w:jc w:val="center"/>
        <w:rPr>
          <w:rFonts w:hint="default"/>
          <w:b w:val="1"/>
        </w:rPr>
      </w:pPr>
      <w:r>
        <w:rPr>
          <w:b w:val="1"/>
        </w:rPr>
        <w:t xml:space="preserve">C－CBR一体化生物反应工艺示意图</w:t>
      </w:r>
    </w:p>
    <w:p>
      <w:pPr>
        <w:pStyle w:val="13"/>
        <w:ind w:firstLine="559.9499999999999"/>
        <w:rPr>
          <w:rFonts w:hint="default"/>
        </w:rPr>
      </w:pPr>
      <w:r>
        <w:t xml:space="preserve">1）该工艺为一体化活性污泥法装置，理论基础为A/A/O工艺。通过一台水泵实现混合液回流、曝气充氧和混合搅拌等功能。</w:t>
      </w:r>
    </w:p>
    <w:p>
      <w:pPr>
        <w:pStyle w:val="13"/>
        <w:ind w:firstLine="559.9499999999999"/>
        <w:rPr>
          <w:rFonts w:hint="default"/>
        </w:rPr>
      </w:pPr>
      <w:r>
        <w:t xml:space="preserve">2）设计总水力停留时间为15.5h，其中好氧区停留时间为9.3h，缺氧区停留时间为2.4h，厌氧区停留时间为1.3h，沉淀区停留时间为2.5h；</w:t>
      </w:r>
    </w:p>
    <w:p>
      <w:pPr>
        <w:pStyle w:val="13"/>
        <w:ind w:firstLine="559.9499999999999"/>
        <w:rPr>
          <w:rFonts w:hint="default"/>
          <w:b w:val="1"/>
        </w:rPr>
      </w:pPr>
      <w:r>
        <w:t xml:space="preserve">经过污泥培养后的试验装置在稳定运行期，COD、NH4－N、TN、TP的平均出水浓度分别为57.2、15.9、27.1、1.7mg/L，平均去除率为74.3%、53..8%、50.1%、60.3%，运行费用为0.55元/t，试验装置对COD及TP有较好的去除效果。</w:t>
      </w:r>
    </w:p>
    <w:p>
      <w:pPr>
        <w:pStyle w:val="13"/>
        <w:numPr>
          <w:ilvl w:val="0"/>
          <w:numId w:val="5"/>
        </w:numPr>
        <w:rPr>
          <w:rFonts w:hint="default"/>
          <w:b w:val="1"/>
        </w:rPr>
      </w:pPr>
      <w:r>
        <w:rPr>
          <w:b w:val="1"/>
        </w:rPr>
        <w:t xml:space="preserve">强化通风分级跌水充氧生物过滤器</w:t>
      </w:r>
    </w:p>
    <w:p>
      <w:pPr>
        <w:pStyle w:val="13"/>
        <w:ind w:firstLine="559.9499999999999"/>
        <w:rPr>
          <w:rFonts w:hint="default"/>
        </w:rPr>
      </w:pPr>
      <w:r>
        <w:t xml:space="preserve">强化通风分级跌水充氧生物过滤器的主体工艺为具有生物脱氮功能的A/O工艺。</w:t>
      </w:r>
    </w:p>
    <w:p>
      <w:pPr>
        <w:pStyle w:val="13"/>
        <w:ind w:firstLine="559.9499999999999"/>
        <w:rPr>
          <w:rFonts w:hint="default"/>
        </w:rPr>
      </w:pPr>
      <w:r>
        <w:t xml:space="preserve">A池为水解调节池，内置弹性填料，具有均衡水质和反硝化功能。A段末端设置污水提升泵，经水射器充氧将污水提升至生物过滤器。</w:t>
      </w:r>
    </w:p>
    <w:p>
      <w:pPr>
        <w:pStyle w:val="13"/>
        <w:ind w:firstLine="559.9499999999999"/>
        <w:rPr>
          <w:rFonts w:hint="default"/>
        </w:rPr>
      </w:pPr>
      <w:r>
        <w:t xml:space="preserve">O池为强化通风分级跌水充氧生物过滤器，污水经内部两级跌水板以及通风管拔风充氧进入填料区进行生物处理，实现硝化反应和泥水分离。出水流入出水槽，部分回流至调节池进水口，部分外排。</w:t>
      </w:r>
    </w:p>
    <w:p>
      <w:pPr>
        <w:pStyle w:val="13"/>
        <w:ind/>
        <w:jc w:val="center"/>
        <w:rPr>
          <w:rFonts w:hint="default"/>
        </w:rPr>
      </w:pPr>
      <w:r/>
      <w:r>
        <w:drawing>
          <wp:inline distT="0" distB="0" distL="0" distR="0">
            <wp:extent cx="5234940" cy="6309360"/>
            <wp:effectExtent b="0" l="0" r="7620" t="0"/>
            <wp:docPr id="34"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pic:blipFill>
                  <pic:spPr>
                    <a:xfrm rot="0">
                      <a:off x="0" y="0"/>
                      <a:ext cx="5234940" cy="6309360"/>
                    </a:xfrm>
                    <a:prstGeom prst="rect">
                      <a:avLst/>
                    </a:prstGeom>
                    <a:ln w="2381">
                      <a:noFill/>
                    </a:ln>
                  </pic:spPr>
                </pic:pic>
              </a:graphicData>
            </a:graphic>
          </wp:inline>
        </w:drawing>
      </w:r>
      <w:r/>
    </w:p>
    <w:p>
      <w:pPr>
        <w:pStyle w:val="13"/>
        <w:ind w:firstLine="562.0500000000001"/>
        <w:jc w:val="center"/>
        <w:rPr>
          <w:rFonts w:hint="default"/>
          <w:b w:val="1"/>
        </w:rPr>
      </w:pPr>
      <w:r>
        <w:rPr>
          <w:b w:val="1"/>
        </w:rPr>
        <w:t xml:space="preserve">强化通风分级跌水充氧生物过滤装置示意图</w:t>
      </w:r>
    </w:p>
    <w:p>
      <w:pPr>
        <w:pStyle w:val="13"/>
        <w:ind w:firstLine="559.9499999999999"/>
        <w:rPr>
          <w:rFonts w:hint="default"/>
        </w:rPr>
      </w:pPr>
      <w:r>
        <w:t xml:space="preserve">1）该工艺通过射流器、强化通风分级跌水实现两次充氧，布水均匀且充氧效率高，克服了传统生物滤池处理效率低、滋生蚊蝇、易堵塞等缺点；</w:t>
      </w:r>
    </w:p>
    <w:p>
      <w:pPr>
        <w:pStyle w:val="13"/>
        <w:ind w:firstLine="559.9499999999999"/>
        <w:rPr>
          <w:rFonts w:hint="default"/>
        </w:rPr>
      </w:pPr>
      <w:r>
        <w:t xml:space="preserve">2）整套污水处理装置耗电设备仅为一台潜污泵，每吨水的处理费用低于0.5元；</w:t>
      </w:r>
    </w:p>
    <w:p>
      <w:pPr>
        <w:pStyle w:val="13"/>
        <w:ind w:firstLine="559.9499999999999"/>
        <w:rPr>
          <w:rFonts w:hint="default"/>
        </w:rPr>
      </w:pPr>
      <w:r>
        <w:t xml:space="preserve">3）操作简单、管理方便，无需污泥回流，无需专人值守，运行管理简便；</w:t>
      </w:r>
    </w:p>
    <w:p>
      <w:pPr>
        <w:pStyle w:val="13"/>
        <w:ind w:firstLine="559.9499999999999"/>
        <w:rPr>
          <w:rFonts w:hint="default"/>
          <w:b w:val="1"/>
        </w:rPr>
      </w:pPr>
      <w:r>
        <w:t xml:space="preserve">4）基建费用低、施工周期短，适合远离市政管网的村镇生活污水处理，满足当前节约型农村生活污水处理的要求。</w:t>
      </w:r>
    </w:p>
    <w:p>
      <w:pPr>
        <w:pStyle w:val="13"/>
        <w:ind w:firstLine="562.0500000000001"/>
        <w:rPr>
          <w:rFonts w:hint="default"/>
          <w:b w:val="1"/>
        </w:rPr>
      </w:pPr>
      <w:r>
        <w:rPr>
          <w:b w:val="1"/>
        </w:rPr>
        <w:t xml:space="preserve">（三）接触氧化跌水充氧污水处理工艺</w:t>
      </w:r>
    </w:p>
    <w:p>
      <w:pPr>
        <w:pStyle w:val="13"/>
        <w:ind w:firstLine="280.05000000000007" w:firstLineChars="100"/>
        <w:rPr>
          <w:rFonts w:hint="default"/>
        </w:rPr>
      </w:pPr>
      <w:r>
        <w:t xml:space="preserve">整体工艺采用A/O工艺，原水经人工格栅后进入水解调节池，经均衡水质和反硝化后，泵提升至配水井，配水井之前设置射流器实现第1次充氧。</w:t>
      </w:r>
    </w:p>
    <w:p>
      <w:pPr>
        <w:pStyle w:val="13"/>
        <w:ind w:firstLine="559.9499999999999"/>
        <w:rPr>
          <w:rFonts w:hint="default"/>
        </w:rPr>
      </w:pPr>
      <w:r>
        <w:t xml:space="preserve">配水井把来水均匀配送至跌水充氧接触氧化池，接触氧化池分五级跌水，实现第2次充氧。</w:t>
      </w:r>
    </w:p>
    <w:p>
      <w:pPr>
        <w:pStyle w:val="13"/>
        <w:ind w:firstLine="559.9499999999999"/>
        <w:rPr>
          <w:rFonts w:hint="default"/>
        </w:rPr>
      </w:pPr>
      <w:r>
        <w:t xml:space="preserve">然后经出水槽实现出水和回流水分离，回流水重力回流至格栅池，出水重力流入中水池。最终处理的出水可用作农田灌溉。脱落生物膜少，污泥采用干化处理，无需脱水设备。</w:t>
      </w:r>
    </w:p>
    <w:p>
      <w:pPr>
        <w:pStyle w:val="13"/>
        <w:ind/>
        <w:jc w:val="center"/>
        <w:rPr>
          <w:rFonts w:hint="default"/>
        </w:rPr>
      </w:pPr>
      <w:r/>
      <w:r>
        <w:drawing>
          <wp:inline distT="0" distB="0" distL="0" distR="0">
            <wp:extent cx="4823460" cy="7040880"/>
            <wp:effectExtent b="0" l="0" r="7620" t="0"/>
            <wp:docPr id="35" name="图片 5"/>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pic:blipFill>
                  <pic:spPr>
                    <a:xfrm rot="0">
                      <a:off x="0" y="0"/>
                      <a:ext cx="4823460" cy="7040880"/>
                    </a:xfrm>
                    <a:prstGeom prst="rect">
                      <a:avLst/>
                    </a:prstGeom>
                    <a:ln w="2381">
                      <a:noFill/>
                    </a:ln>
                  </pic:spPr>
                </pic:pic>
              </a:graphicData>
            </a:graphic>
          </wp:inline>
        </w:drawing>
      </w:r>
      <w:r/>
    </w:p>
    <w:p>
      <w:pPr>
        <w:pStyle w:val="13"/>
        <w:ind/>
        <w:jc w:val="center"/>
        <w:rPr>
          <w:rFonts w:hint="default"/>
          <w:b w:val="1"/>
        </w:rPr>
      </w:pPr>
      <w:r>
        <w:rPr>
          <w:b w:val="1"/>
        </w:rPr>
        <w:t xml:space="preserve">接触氧化跌水充氧污水处理工艺示意图</w:t>
      </w:r>
    </w:p>
    <w:p>
      <w:pPr>
        <w:pStyle w:val="13"/>
        <w:ind w:firstLine="559.9499999999999"/>
        <w:rPr>
          <w:rFonts w:hint="default"/>
        </w:rPr>
      </w:pPr>
      <w:r>
        <w:t xml:space="preserve">该工艺运转设备仅为1台水泵，充氧方式为射流器充氧和跌水充氧，省却传统的鼓风曝气设备，具有以下3个显著特点：</w:t>
      </w:r>
    </w:p>
    <w:p>
      <w:pPr>
        <w:pStyle w:val="13"/>
        <w:ind w:firstLine="559.9499999999999"/>
        <w:rPr>
          <w:rFonts w:hint="default"/>
        </w:rPr>
      </w:pPr>
      <w:r>
        <w:t xml:space="preserve">1）运行费用低廉;</w:t>
      </w:r>
    </w:p>
    <w:p>
      <w:pPr>
        <w:pStyle w:val="13"/>
        <w:ind w:firstLine="559.9499999999999"/>
        <w:rPr>
          <w:rFonts w:hint="default"/>
        </w:rPr>
      </w:pPr>
      <w:r>
        <w:t xml:space="preserve">2）操作管理简单;</w:t>
      </w:r>
    </w:p>
    <w:p>
      <w:pPr>
        <w:pStyle w:val="13"/>
        <w:ind w:firstLine="559.9499999999999"/>
        <w:rPr>
          <w:rFonts w:hint="default"/>
          <w:b w:val="1"/>
        </w:rPr>
      </w:pPr>
      <w:r>
        <w:t xml:space="preserve">3）安装施工便捷。</w:t>
      </w:r>
    </w:p>
    <w:p>
      <w:pPr>
        <w:ind w:firstLine="559.9499999999999" w:firstLineChars="200"/>
      </w:pPr>
      <w:r>
        <w:rPr>
          <w:sz w:val="28"/>
          <w:rFonts w:ascii="Times New Roman" w:hAnsi="Times New Roman" w:hint="eastAsia"/>
          <w:kern w:val="44"/>
        </w:rPr>
        <w:t xml:space="preserve">上述工程技术方案技术成熟、可靠性强。</w:t>
      </w:r>
    </w:p>
    <w:p>
      <w:bookmarkStart w:id="mfgekqji16axmsyzdd2" w:name="mfgekqji16axmsyzdd2"/>
      <w:pPr>
        <w:pStyle w:val="8"/>
        <w:numPr>
          <w:ilvl w:val="1"/>
          <w:numId w:val="1"/>
        </w:numPr>
        <w:jc w:val="center"/>
      </w:pPr>
      <w:r>
        <w:t xml:space="preserve">工程方案</w:t>
      </w:r>
      <w:bookmarkEnd w:id="mfgekqji16axmsyzdd2"/>
    </w:p>
    <w:p>
      <w:pPr>
        <w:pStyle w:val="42"/>
        <w:numPr>
          <w:ilvl w:val="3"/>
          <w:numId w:val="1"/>
        </w:numPr>
      </w:pPr>
      <w:r>
        <w:rPr>
          <w:rFonts w:hint="eastAsia"/>
        </w:rPr>
        <w:t xml:space="preserve">施工组织方案布置总图</w:t>
      </w:r>
    </w:p>
    <w:p>
      <w:pPr>
        <w:pStyle w:val="13"/>
        <w:ind w:firstLine="559.9499999999999"/>
        <w:rPr>
          <w:rFonts w:hint="default"/>
        </w:rPr>
      </w:pPr>
      <w:r>
        <w:t xml:space="preserve">总图平面设计功能分区明确，布局紧凑。交通组织便捷有序，结构布置简洁、合理。在设计中注意设置多种宽敞、舒适的交通空间，赋予走廊空间更加积极的内容，而在空间上也更加生动活泼。</w:t>
      </w:r>
    </w:p>
    <w:p>
      <w:pPr>
        <w:pStyle w:val="13"/>
        <w:ind w:firstLine="559.9499999999999"/>
        <w:rPr>
          <w:rFonts w:hint="default"/>
        </w:rPr>
      </w:pPr>
      <w:r>
        <w:t xml:space="preserve">整体性原则：建设内容整体用地功能、污水管网、污水管网泵站等系统有机地形成一个整体性的布局，充分考虑空间过渡及区域联系的合理性。</w:t>
      </w:r>
    </w:p>
    <w:p>
      <w:pPr>
        <w:pStyle w:val="13"/>
        <w:ind w:firstLine="559.9499999999999"/>
        <w:rPr>
          <w:rFonts w:hint="default"/>
        </w:rPr>
      </w:pPr>
      <w:r>
        <w:t xml:space="preserve">布局合理的原则：根据交通现状、地形地质、水文、风向等条件，结合周围环境，合理规划，精心布局，使建设方案具有很强的可操作性及充分的适应性。</w:t>
      </w:r>
    </w:p>
    <w:p>
      <w:pPr>
        <w:pStyle w:val="42"/>
        <w:numPr>
          <w:ilvl w:val="3"/>
          <w:numId w:val="1"/>
        </w:numPr>
      </w:pPr>
      <w:r>
        <w:rPr>
          <w:rFonts w:hint="eastAsia"/>
        </w:rPr>
        <w:t xml:space="preserve">工程方案</w:t>
      </w:r>
    </w:p>
    <w:p>
      <w:pPr>
        <w:pStyle w:val="13"/>
        <w:ind w:firstLine="559.9499999999999"/>
        <w:rPr>
          <w:rFonts w:hint="default"/>
        </w:rPr>
      </w:pPr>
      <w:r>
        <w:t xml:space="preserve">现场“三通一平”工作由建设单位组织实施。建设单位提供施工用电接驳位置。施工用水采取自来水供给。现场部署施工必需临时设施、木工加工场地、钢筋加工场地及材料库房，施工现场办公室设置在场地东侧。当地雨期为每十二个月6-9月份，冬期施工期限划分标准是:当室外日平均气温连续5天稳定低于5℃即进入冬期施工，当室外日平均气温连续5天高于5℃即解除冬期施工。当未进入冬期施工前，突遇寒流侵袭，气温骤降至0℃以下时，为预防负温产生受冻，亦应按冬期施工相关要求对工程采取应急防护方法。</w:t>
      </w:r>
    </w:p>
    <w:p>
      <w:pPr>
        <w:pStyle w:val="42"/>
        <w:numPr>
          <w:ilvl w:val="3"/>
          <w:numId w:val="1"/>
        </w:numPr>
      </w:pPr>
      <w:r>
        <w:rPr>
          <w:rFonts w:hint="eastAsia"/>
        </w:rPr>
        <w:t xml:space="preserve">专项方案</w:t>
      </w:r>
    </w:p>
    <w:p>
      <w:pPr>
        <w:pStyle w:val="13"/>
        <w:ind w:firstLine="559.9499999999999"/>
        <w:rPr>
          <w:rFonts w:hint="default"/>
        </w:rPr>
      </w:pPr>
      <w:r>
        <w:t xml:space="preserve">一．格栅处理</w:t>
      </w:r>
    </w:p>
    <w:p>
      <w:pPr>
        <w:pStyle w:val="13"/>
        <w:ind w:firstLine="559.9499999999999"/>
        <w:rPr>
          <w:rFonts w:hint="default"/>
        </w:rPr>
      </w:pPr>
      <w:r>
        <w:t xml:space="preserve">设定粗、细格栅除去废水中的软植物纤维和大颗粒物残渣，避免水泵、闸阀和管路阻塞，确保解决机器设备的一切正常运作。在调节池入口设定一格栅，格栅空隙为</w:t>
      </w:r>
      <w:r>
        <w:rPr>
          <w:rFonts w:hint="default"/>
        </w:rPr>
        <w:t xml:space="preserve">5mm</w:t>
      </w:r>
      <w:r>
        <w:t xml:space="preserve">，关键装修隔断大粒固态物和包装袋等，避免进到调节池，缓解有机化合物负载，避免阻塞排污泵，其固定不动格栅的架材为</w:t>
      </w:r>
      <w:r>
        <w:rPr>
          <w:rFonts w:hint="default"/>
        </w:rPr>
        <w:t xml:space="preserve">SS304</w:t>
      </w:r>
      <w:r>
        <w:t xml:space="preserve">不锈钢板。使用人工排渣，通常每周一次。污水处理采用粗细网格，调节槽连接。</w:t>
      </w:r>
    </w:p>
    <w:p>
      <w:pPr>
        <w:pStyle w:val="13"/>
        <w:ind w:firstLine="559.9499999999999"/>
        <w:rPr>
          <w:rFonts w:hint="default"/>
        </w:rPr>
      </w:pPr>
      <w:r>
        <w:t xml:space="preserve">二．调节池</w:t>
      </w:r>
    </w:p>
    <w:p>
      <w:pPr>
        <w:pStyle w:val="13"/>
        <w:ind w:firstLine="559.9499999999999"/>
        <w:rPr>
          <w:rFonts w:hint="default"/>
        </w:rPr>
      </w:pPr>
      <w:r>
        <w:t xml:space="preserve">格栅进到排水管道式气池调整后，因为时间不一样，水质不匀称时，为了保证事后机器设备的持续运行，方案出一个综合型平流式沉淀池，使储水、匀水质。池子的调节包括容量、污水、缓冲，使浮游微粒易沉淀在底部，调节池堵塞、污泥发酵、气味影响周围环境，防止这种现象，避免污水中浮游物沉淀。废水抗氧化</w:t>
      </w:r>
      <w:r>
        <w:rPr>
          <w:rFonts w:hint="default"/>
        </w:rPr>
        <w:t xml:space="preserve">H2S</w:t>
      </w:r>
      <w:r>
        <w:t xml:space="preserve">等有毒气体的形成和蓄积主要功能如下：污水泵</w:t>
      </w:r>
      <w:r>
        <w:rPr>
          <w:rFonts w:hint="default"/>
        </w:rPr>
        <w:t xml:space="preserve">2</w:t>
      </w:r>
      <w:r>
        <w:t xml:space="preserve">套调节池中的排污泵促进污水进到污水生物化学解决系统软件。该系统软件由氧气不足</w:t>
      </w:r>
      <w:r>
        <w:rPr>
          <w:rFonts w:hint="default"/>
        </w:rPr>
        <w:t xml:space="preserve">(</w:t>
      </w:r>
      <w:r>
        <w:t xml:space="preserve">厌氧</w:t>
      </w:r>
      <w:r>
        <w:rPr>
          <w:rFonts w:hint="default"/>
        </w:rPr>
        <w:t xml:space="preserve">)</w:t>
      </w:r>
      <w:r>
        <w:t xml:space="preserve">池、触碰空气氧化池、沉淀池、消毒杀菌池和淤泥池组成。</w:t>
      </w:r>
    </w:p>
    <w:p>
      <w:pPr>
        <w:pStyle w:val="13"/>
        <w:ind w:firstLine="559.9499999999999"/>
        <w:rPr>
          <w:rFonts w:hint="default"/>
        </w:rPr>
      </w:pPr>
      <w:r>
        <w:t xml:space="preserve">三．缺氧池</w:t>
      </w:r>
      <w:r>
        <w:rPr>
          <w:rFonts w:hint="default"/>
        </w:rPr>
        <w:t xml:space="preserve">(</w:t>
      </w:r>
      <w:r>
        <w:t xml:space="preserve">厌氧池</w:t>
      </w:r>
      <w:r>
        <w:rPr>
          <w:rFonts w:hint="default"/>
        </w:rPr>
        <w:t xml:space="preserve">)</w:t>
      </w:r>
    </w:p>
    <w:p>
      <w:pPr>
        <w:pStyle w:val="13"/>
        <w:ind w:firstLine="559.9499999999999"/>
        <w:rPr>
          <w:rFonts w:hint="default"/>
        </w:rPr>
      </w:pPr>
      <w:r>
        <w:t xml:space="preserve">该池主要目的有二个：</w:t>
      </w:r>
    </w:p>
    <w:p>
      <w:pPr>
        <w:pStyle w:val="13"/>
        <w:ind w:firstLine="559.9499999999999"/>
        <w:rPr>
          <w:rFonts w:hint="default"/>
        </w:rPr>
      </w:pPr>
      <w:r>
        <w:rPr>
          <w:rFonts w:hint="default"/>
        </w:rPr>
        <w:t xml:space="preserve">a</w:t>
      </w:r>
      <w:r>
        <w:t xml:space="preserve">．供水循环流泥水混合，进行缺氧脱氮反应。废水在厌氧发酵微生物菌种的功效下，将废水中的有机化学氮分解掉为氨氮，另外应用有机化学碳源为电子器件供求平衡体，将丙氰化钠氮、氰化钠氮变成氮素，并应用有机化合物和氨氮生成新的体细胞化学物质。</w:t>
      </w:r>
    </w:p>
    <w:p>
      <w:pPr>
        <w:pStyle w:val="13"/>
        <w:ind w:firstLine="559.9499999999999"/>
        <w:rPr>
          <w:rFonts w:hint="default"/>
        </w:rPr>
      </w:pPr>
      <w:r>
        <w:rPr>
          <w:rFonts w:hint="default"/>
        </w:rPr>
        <w:t xml:space="preserve">b</w:t>
      </w:r>
      <w:r>
        <w:t xml:space="preserve">．将污水中的悬浮粒子杂质分解成溶解性有机质，将大分子有机物分解成小分子有机物，本工艺中的水解池采用先进的升流式上、底部有层厚的污泥床区，污水从水解池底部进入，通过底部的微生物将大量颗粒物和有机物迅速切断并吸附，这是物理过程的快速反应，一般只需要几秒钟到十几秒钟。残留物质吸附在水解污泥表面，缓慢分解代谢，在系统中的停留时间比污水的水力停留时间长得多，因此厌氧池具有超强的有机物去除能力。</w:t>
      </w:r>
    </w:p>
    <w:p>
      <w:pPr>
        <w:pStyle w:val="13"/>
        <w:ind w:firstLine="559.9499999999999"/>
        <w:rPr>
          <w:rFonts w:hint="default"/>
        </w:rPr>
      </w:pPr>
      <w:r>
        <w:t xml:space="preserve">四．接触氧化池</w:t>
      </w:r>
    </w:p>
    <w:p>
      <w:pPr>
        <w:pStyle w:val="13"/>
        <w:ind w:firstLine="559.9499999999999"/>
        <w:rPr>
          <w:rFonts w:hint="default"/>
        </w:rPr>
      </w:pPr>
      <w:r>
        <w:t xml:space="preserve">生物触碰空气氧化中去除有机化合物的关键过程，细胞外基质解决的城市生活污水比传统式过程具备下列特性：</w:t>
      </w:r>
    </w:p>
    <w:p>
      <w:pPr>
        <w:pStyle w:val="13"/>
        <w:ind w:firstLine="559.9499999999999"/>
        <w:rPr>
          <w:rFonts w:hint="default"/>
        </w:rPr>
      </w:pPr>
      <w:r>
        <w:rPr>
          <w:rFonts w:hint="default"/>
        </w:rPr>
        <w:t xml:space="preserve">a</w:t>
      </w:r>
      <w:r>
        <w:t xml:space="preserve">．有机化学负载、企业容积去除土壤有机质是最多的动能，其容积负载为</w:t>
      </w:r>
      <w:r>
        <w:rPr>
          <w:rFonts w:hint="default"/>
        </w:rPr>
        <w:t xml:space="preserve">2-3kgbod/m</w:t>
      </w:r>
      <w:r>
        <w:t xml:space="preserve">³</w:t>
      </w:r>
      <w:r>
        <w:rPr>
          <w:rFonts w:hint="default"/>
        </w:rPr>
        <w:t xml:space="preserve">.d</w:t>
      </w:r>
      <w:r>
        <w:t xml:space="preserve">，是基本活性污泥法的</w:t>
      </w:r>
      <w:r>
        <w:rPr>
          <w:rFonts w:hint="default"/>
        </w:rPr>
        <w:t xml:space="preserve">5</w:t>
      </w:r>
      <w:r>
        <w:t xml:space="preserve">倍，</w:t>
      </w:r>
      <w:r>
        <w:rPr>
          <w:rFonts w:hint="default"/>
        </w:rPr>
        <w:t xml:space="preserve">SBR</w:t>
      </w:r>
      <w:r>
        <w:t xml:space="preserve">、氧化沟法</w:t>
      </w:r>
      <w:r>
        <w:rPr>
          <w:rFonts w:hint="default"/>
        </w:rPr>
        <w:t xml:space="preserve">3</w:t>
      </w:r>
      <w:r>
        <w:t xml:space="preserve">次，因此遮盖的生物化学方式最少。</w:t>
      </w:r>
    </w:p>
    <w:p>
      <w:pPr>
        <w:pStyle w:val="13"/>
        <w:ind w:firstLine="559.9499999999999"/>
        <w:rPr>
          <w:rFonts w:hint="default"/>
        </w:rPr>
      </w:pPr>
      <w:r>
        <w:rPr>
          <w:rFonts w:hint="default"/>
        </w:rPr>
        <w:t xml:space="preserve">b</w:t>
      </w:r>
      <w:r>
        <w:t xml:space="preserve">．不产生污泥膨胀，回水不回淤。因此，不存在因污泥过度繁殖而导致缺氧反应池和水质恶化的风险。</w:t>
      </w:r>
    </w:p>
    <w:p>
      <w:pPr>
        <w:pStyle w:val="13"/>
        <w:ind w:firstLine="559.9499999999999"/>
        <w:rPr>
          <w:rFonts w:hint="default"/>
        </w:rPr>
      </w:pPr>
      <w:r>
        <w:rPr>
          <w:rFonts w:hint="default"/>
        </w:rPr>
        <w:t xml:space="preserve">c</w:t>
      </w:r>
      <w:r>
        <w:t xml:space="preserve">．耐冲击、碰触空气氧化病菌在填充材料上生长发育，受长时间负荷冲击性时，一般只能添充表面的细胞外基质受损害，内部生物菌就会快速修复。</w:t>
      </w:r>
    </w:p>
    <w:p>
      <w:pPr>
        <w:pStyle w:val="13"/>
        <w:ind w:firstLine="559.9499999999999"/>
        <w:rPr>
          <w:rFonts w:hint="default"/>
        </w:rPr>
      </w:pPr>
      <w:r>
        <w:rPr>
          <w:rFonts w:hint="default"/>
        </w:rPr>
        <w:t xml:space="preserve">d</w:t>
      </w:r>
      <w:r>
        <w:t xml:space="preserve">．便于管理，因为所述优势，触碰空气氧化能够保持而不危害水体，能够减少作业者的操作成本费，适度减少操作成本费。</w:t>
      </w:r>
    </w:p>
    <w:p>
      <w:pPr>
        <w:pStyle w:val="13"/>
        <w:ind w:firstLine="559.9499999999999"/>
        <w:rPr>
          <w:rFonts w:hint="default"/>
        </w:rPr>
      </w:pPr>
      <w:r>
        <w:rPr>
          <w:rFonts w:hint="default"/>
        </w:rPr>
        <w:t xml:space="preserve">e</w:t>
      </w:r>
      <w:r>
        <w:t xml:space="preserve">．节电、触空气氧化法因为内部装上填料，填料一般对空气具备二次钻削作用，进一步提高了空气中空气氧化使用率，可合理减少用电量。</w:t>
      </w:r>
    </w:p>
    <w:p>
      <w:pPr>
        <w:pStyle w:val="13"/>
        <w:ind w:firstLine="559.9499999999999"/>
        <w:rPr>
          <w:rFonts w:hint="default"/>
        </w:rPr>
      </w:pPr>
      <w:r>
        <w:t xml:space="preserve">由于上述优点，作为目前最流行的污水处理技术已被广泛应用。</w:t>
      </w:r>
    </w:p>
    <w:p>
      <w:pPr>
        <w:pStyle w:val="13"/>
        <w:ind w:firstLine="559.9499999999999"/>
        <w:rPr>
          <w:rFonts w:hint="default"/>
        </w:rPr>
      </w:pPr>
      <w:r>
        <w:t xml:space="preserve">五．二沉池</w:t>
      </w:r>
    </w:p>
    <w:p>
      <w:pPr>
        <w:pStyle w:val="13"/>
        <w:ind w:firstLine="559.9499999999999"/>
        <w:rPr>
          <w:rFonts w:hint="default"/>
        </w:rPr>
      </w:pPr>
      <w:r>
        <w:t xml:space="preserve">二沉池为斜管沉淀池，表面水力负荷荷载为</w:t>
      </w:r>
      <w:r>
        <w:rPr>
          <w:rFonts w:hint="default"/>
        </w:rPr>
        <w:t xml:space="preserve">1.0m³/m</w:t>
      </w:r>
      <w:r>
        <w:rPr>
          <w:rFonts w:hint="default"/>
          <w:vertAlign w:val="superscript"/>
        </w:rPr>
        <w:t xml:space="preserve">2</w:t>
      </w:r>
      <w:r>
        <w:t xml:space="preserve">·</w:t>
      </w:r>
      <w:r>
        <w:rPr>
          <w:rFonts w:hint="default"/>
        </w:rPr>
        <w:t xml:space="preserve">h</w:t>
      </w:r>
      <w:r>
        <w:t xml:space="preserve">，上升速度为</w:t>
      </w:r>
      <w:r>
        <w:rPr>
          <w:rFonts w:hint="default"/>
        </w:rPr>
        <w:t xml:space="preserve">0.28mm/s</w:t>
      </w:r>
      <w:r>
        <w:t xml:space="preserve">。沉淀池上部为水域，中部为沉淀区，下部为泥斗。第二沉淀池沉降时间为</w:t>
      </w:r>
      <w:r>
        <w:rPr>
          <w:rFonts w:hint="default"/>
        </w:rPr>
        <w:t xml:space="preserve">2</w:t>
      </w:r>
      <w:r>
        <w:t xml:space="preserve">小时，第二沉淀池齿形采集池采用可调液位，保证沉降效果。污泥倾角为</w:t>
      </w:r>
      <w:r>
        <w:rPr>
          <w:rFonts w:hint="default"/>
        </w:rPr>
        <w:t xml:space="preserve">55</w:t>
      </w:r>
      <w:r>
        <w:t xml:space="preserve">度，空气抽取装置的污泥定期排入污泥箱。沉淀池之后，可以根据砂滤网的需求增加。以便除去空气氧化水里掉下来的微生物菌种遗体，选用竖直流斜板沉淀池。设计方案面载荷为</w:t>
      </w:r>
      <w:r>
        <w:rPr>
          <w:rFonts w:hint="default"/>
        </w:rPr>
        <w:t xml:space="preserve">1.0m³/m</w:t>
      </w:r>
      <w:r>
        <w:rPr>
          <w:rFonts w:hint="default"/>
          <w:vertAlign w:val="superscript"/>
        </w:rPr>
        <w:t xml:space="preserve">2</w:t>
      </w:r>
      <w:r>
        <w:rPr>
          <w:rFonts w:hint="default"/>
        </w:rPr>
        <w:t xml:space="preserve">.h</w:t>
      </w:r>
      <w:r>
        <w:t xml:space="preserve">，升高水流量为</w:t>
      </w:r>
      <w:r>
        <w:rPr>
          <w:rFonts w:hint="default"/>
        </w:rPr>
        <w:t xml:space="preserve">0.28mm/S</w:t>
      </w:r>
      <w:r>
        <w:t xml:space="preserve">，斜管沉淀池上方为集水区，中间为沉定区，下边为滑泥斗。二沉池停留时间为</w:t>
      </w:r>
      <w:r>
        <w:rPr>
          <w:rFonts w:hint="default"/>
        </w:rPr>
        <w:t xml:space="preserve">2</w:t>
      </w:r>
      <w:r>
        <w:t xml:space="preserve">小时，二沉池出水处设置可调节液位的齿形集水槽，以充分保证沉淀池的沉淀效果。污泥斗的倾角为</w:t>
      </w:r>
      <w:r>
        <w:rPr>
          <w:rFonts w:hint="default"/>
        </w:rPr>
        <w:t xml:space="preserve">55</w:t>
      </w:r>
      <w:r>
        <w:t xml:space="preserve">度，沉淀的污泥通过气提装置周期性地排入污泥池。沉淀池后可根据需要增加砂滤池等。</w:t>
      </w:r>
    </w:p>
    <w:p>
      <w:pPr>
        <w:pStyle w:val="13"/>
        <w:ind w:firstLine="559.9499999999999"/>
        <w:rPr>
          <w:rFonts w:hint="default"/>
        </w:rPr>
      </w:pPr>
      <w:r>
        <w:t xml:space="preserve">六．消毒池</w:t>
      </w:r>
    </w:p>
    <w:p>
      <w:pPr>
        <w:pStyle w:val="13"/>
        <w:ind w:firstLine="559.9499999999999"/>
        <w:rPr>
          <w:rFonts w:hint="default"/>
        </w:rPr>
      </w:pPr>
      <w:r>
        <w:t xml:space="preserve">二水解酸化池出水进到消毒池的本机器设备消毒时间按标准规范为</w:t>
      </w:r>
      <w:r>
        <w:rPr>
          <w:rFonts w:hint="default"/>
        </w:rPr>
        <w:t xml:space="preserve">30</w:t>
      </w:r>
      <w:r>
        <w:t xml:space="preserve">分钟，选用固态氯片触碰融解、折板混和反映的消毒方法，消毒设备可依据解决水流量更改使用量，做到多出水多投药、少出水少投药的目地，消毒后的解决水可考虑排污规定。</w:t>
      </w:r>
    </w:p>
    <w:p>
      <w:pPr>
        <w:pStyle w:val="13"/>
        <w:ind w:firstLine="559.9499999999999"/>
        <w:rPr>
          <w:rFonts w:hint="default"/>
        </w:rPr>
      </w:pPr>
      <w:r>
        <w:t xml:space="preserve">七．污泥池</w:t>
      </w:r>
    </w:p>
    <w:p>
      <w:pPr>
        <w:pStyle w:val="13"/>
        <w:ind w:firstLine="559.9499999999999"/>
        <w:rPr>
          <w:rFonts w:hint="default"/>
        </w:rPr>
      </w:pPr>
      <w:r>
        <w:t xml:space="preserve">二水解酸化池污泥进到污泥好氧消化槽，污泥槽体设定污泥好氧消化道，消化绝大多数有机化学污泥，污泥上清向调节槽体倒流，剩余污泥量少，因而授权委托循环系统卫生行政部门按时吸引住运输。</w:t>
      </w:r>
    </w:p>
    <w:p>
      <w:bookmarkStart w:id="mfgekqjikldkffovzda" w:name="mfgekqjikldkffovzda"/>
      <w:pPr>
        <w:pStyle w:val="8"/>
        <w:numPr>
          <w:ilvl w:val="1"/>
          <w:numId w:val="1"/>
        </w:numPr>
        <w:jc w:val="center"/>
      </w:pPr>
      <w:r>
        <w:rPr>
          <w:rFonts w:hint="eastAsia"/>
        </w:rPr>
        <w:t xml:space="preserve">建设管理方案</w:t>
      </w:r>
      <w:bookmarkEnd w:id="mfgekqjikldkffovzda"/>
    </w:p>
    <w:p>
      <w:pPr>
        <w:pStyle w:val="41"/>
        <w:numPr>
          <w:ilvl w:val="2"/>
          <w:numId w:val="1"/>
        </w:numPr>
      </w:pPr>
      <w:r>
        <w:rPr>
          <w:rFonts w:hint="eastAsia"/>
        </w:rPr>
        <w:t xml:space="preserve">组织模式和机构设置</w:t>
      </w:r>
    </w:p>
    <w:p>
      <w:pPr>
        <w:pStyle w:val="42"/>
        <w:numPr>
          <w:ilvl w:val="3"/>
          <w:numId w:val="1"/>
        </w:numPr>
      </w:pPr>
      <w:r>
        <w:rPr>
          <w:rFonts w:hint="eastAsia"/>
        </w:rPr>
        <w:t xml:space="preserve">组织管理措施</w:t>
      </w:r>
    </w:p>
    <w:p>
      <w:pPr>
        <w:pStyle w:val="13"/>
        <w:numPr>
          <w:ilvl w:val="0"/>
          <w:numId w:val="6"/>
        </w:numPr>
        <w:rPr>
          <w:rFonts w:hint="default"/>
        </w:rPr>
      </w:pPr>
      <w:r>
        <w:t xml:space="preserve">建立健全完备的管理和技术保障机构。</w:t>
      </w:r>
    </w:p>
    <w:p>
      <w:pPr>
        <w:pStyle w:val="13"/>
        <w:numPr>
          <w:ilvl w:val="0"/>
          <w:numId w:val="6"/>
        </w:numPr>
        <w:rPr>
          <w:rFonts w:hint="default"/>
        </w:rPr>
      </w:pPr>
      <w:r>
        <w:t xml:space="preserve">对相关人员进行必要的资格审查。</w:t>
      </w:r>
    </w:p>
    <w:p>
      <w:pPr>
        <w:pStyle w:val="13"/>
        <w:numPr>
          <w:ilvl w:val="0"/>
          <w:numId w:val="6"/>
        </w:numPr>
        <w:rPr>
          <w:rFonts w:hint="default"/>
        </w:rPr>
      </w:pPr>
      <w:r>
        <w:t xml:space="preserve">聘请有经验的管理人员对工程施工进行监督。</w:t>
      </w:r>
    </w:p>
    <w:p>
      <w:pPr>
        <w:pStyle w:val="13"/>
        <w:numPr>
          <w:ilvl w:val="0"/>
          <w:numId w:val="6"/>
        </w:numPr>
        <w:rPr>
          <w:rFonts w:hint="default"/>
        </w:rPr>
      </w:pPr>
      <w:r>
        <w:t xml:space="preserve">建立健全包括岗位责任制和安全操作规程在内的管理规章。</w:t>
      </w:r>
    </w:p>
    <w:p>
      <w:pPr>
        <w:pStyle w:val="13"/>
        <w:numPr>
          <w:ilvl w:val="0"/>
          <w:numId w:val="6"/>
        </w:numPr>
        <w:rPr>
          <w:rFonts w:hint="default"/>
        </w:rPr>
      </w:pPr>
      <w:r>
        <w:t xml:space="preserve">对人员进行定期考核奖惩。</w:t>
      </w:r>
    </w:p>
    <w:p>
      <w:pPr>
        <w:pStyle w:val="42"/>
        <w:numPr>
          <w:ilvl w:val="3"/>
          <w:numId w:val="1"/>
        </w:numPr>
      </w:pPr>
      <w:r>
        <w:rPr>
          <w:rFonts w:hint="eastAsia"/>
        </w:rPr>
        <w:t xml:space="preserve">技术管理措施</w:t>
      </w:r>
    </w:p>
    <w:p>
      <w:pPr>
        <w:pStyle w:val="13"/>
        <w:numPr>
          <w:ilvl w:val="0"/>
          <w:numId w:val="6"/>
        </w:numPr>
        <w:rPr>
          <w:rFonts w:hint="default"/>
        </w:rPr>
      </w:pPr>
      <w:r>
        <w:t xml:space="preserve">对主要器材、设备等做到专人专项管理。</w:t>
      </w:r>
    </w:p>
    <w:p>
      <w:pPr>
        <w:pStyle w:val="13"/>
        <w:numPr>
          <w:ilvl w:val="0"/>
          <w:numId w:val="6"/>
        </w:numPr>
        <w:rPr>
          <w:rFonts w:hint="default"/>
        </w:rPr>
      </w:pPr>
      <w:r>
        <w:t xml:space="preserve">及时整理汇总分析建立施工验收与交接档案。</w:t>
      </w:r>
    </w:p>
    <w:p>
      <w:pPr>
        <w:pStyle w:val="42"/>
        <w:numPr>
          <w:ilvl w:val="3"/>
          <w:numId w:val="1"/>
        </w:numPr>
      </w:pPr>
      <w:r>
        <w:rPr>
          <w:rFonts w:hint="eastAsia"/>
        </w:rPr>
        <w:t xml:space="preserve">组织架构及人力配置</w:t>
      </w:r>
    </w:p>
    <w:p>
      <w:pPr>
        <w:pStyle w:val="13"/>
        <w:ind w:firstLine="559.9499999999999"/>
        <w:rPr>
          <w:rFonts w:hint="default"/>
        </w:rPr>
      </w:pPr>
      <w:r>
        <w:t xml:space="preserve">该项目建设由吉安武功山旅游开发有限公司负责牵头实施，并建立单独项目实施管理中心，同时聘请专业项目施工单位、设计单位、监理协助完成工程施工建设。项目竣工后，交付项目建设单位使用。</w:t>
      </w:r>
    </w:p>
    <w:p>
      <w:pPr>
        <w:pStyle w:val="13"/>
        <w:ind w:firstLine="559.9499999999999"/>
        <w:rPr>
          <w:rFonts w:hint="default"/>
        </w:rPr>
      </w:pPr>
      <w:r>
        <w:t xml:space="preserve">根据项目工程性质、施工特点，并结合以往施工经验确定本项目现场组织机构。本现场组织机构由施工单位组建，成立项目经理部对整个项目进行施工组织管理和施工现场管理。项目经理部的总负责人为项目经理，项目副经理和项目总工程师作为其主要助手，辅助项目经理对项目进行管理。根据本工程管理的需要，项目经理部设立项目经理1名，项目副经理2名负责现场生产管理，项目书记负责现场行政及后勤管理，项目总工程师、负责现场技术质量管理。</w:t>
      </w:r>
    </w:p>
    <w:p>
      <w:pPr>
        <w:pStyle w:val="13"/>
        <w:ind w:firstLine="559.9499999999999"/>
        <w:rPr>
          <w:rFonts w:hint="default"/>
        </w:rPr>
      </w:pPr>
      <w:r>
        <w:t xml:space="preserve">本次项目施工期组织架构图如下</w:t>
      </w:r>
      <w:r>
        <w:rPr>
          <w:b w:val="1"/>
        </w:rPr>
        <w:t xml:space="preserve">错误!未找到引用源。</w:t>
      </w:r>
      <w:r>
        <w:t xml:space="preserve">所示：</w:t>
      </w:r>
    </w:p>
    <w:p>
      <w:pPr>
        <w:pStyle w:val="13"/>
        <w:ind/>
        <w:jc w:val="center"/>
        <w:rPr>
          <w:rFonts w:hint="default"/>
        </w:rPr>
      </w:pPr>
      <w:r>
        <w:t xml:space="preserve">图5-</w:t>
      </w:r>
      <w:r>
        <w:rPr>
          <w:rFonts w:hint="default"/>
        </w:rPr>
        <w:t xml:space="preserve">1</w:t>
      </w:r>
      <w:r>
        <w:t xml:space="preserve">：施工期组织架构及人力资源配置图</w:t>
      </w:r>
    </w:p>
    <w:p>
      <w:pPr>
        <w:pStyle w:val="13"/>
        <w:ind/>
        <w:rPr>
          <w:rFonts w:hint="default"/>
        </w:rPr>
      </w:pPr>
      <w:r/>
    </w:p>
    <w:p>
      <w:pPr>
        <w:pStyle w:val="13"/>
        <w:ind w:firstLine="559.9499999999999"/>
        <w:rPr>
          <w:rFonts w:hint="default"/>
        </w:rPr>
      </w:pPr>
      <w:r/>
    </w:p>
    <w:p>
      <w:pPr>
        <w:pStyle w:val="41"/>
        <w:numPr>
          <w:ilvl w:val="2"/>
          <w:numId w:val="1"/>
        </w:numPr>
      </w:pPr>
      <w:r>
        <w:rPr>
          <w:rFonts w:hint="eastAsia"/>
        </w:rPr>
        <w:t xml:space="preserve">安全管理</w:t>
      </w:r>
    </w:p>
    <w:p>
      <w:pPr>
        <w:pStyle w:val="13"/>
        <w:ind w:firstLine="559.9499999999999"/>
        <w:rPr>
          <w:rFonts w:hint="default"/>
        </w:rPr>
      </w:pPr>
      <w:r>
        <w:rPr>
          <w:rFonts w:hint="default"/>
        </w:rPr>
        <w:t xml:space="preserve">施工单位主要负责人依法对本单位的安全生产工作全面负责。施工单位应当建立健全安全生产责任制度和安全生产教育培训制度，制定安全生产规章制度和操作规程，保证本单位安全生产条件所需资金的投入，对所承担的建设工程进行定期和专项安全检查，并做好安全检查记录。</w:t>
      </w:r>
    </w:p>
    <w:p>
      <w:pPr>
        <w:pStyle w:val="13"/>
        <w:ind w:firstLine="559.9499999999999"/>
        <w:rPr>
          <w:rFonts w:hint="default"/>
        </w:rPr>
      </w:pPr>
      <w:r>
        <w:rPr>
          <w:rFonts w:hint="default"/>
        </w:rPr>
        <w:t xml:space="preserve">施工单位的项目负责人应当由取得相应执业资格的人员担任，对建设工程项目的安全施工负责，落实安全生产责任制度、安全生产规章制度和操作规程，确保安全生产费用的有效使用，并根据工程的特点组织制定安全施工措施，消除安全事故隐患，及时、如实报告生产安全事故。</w:t>
      </w:r>
    </w:p>
    <w:p>
      <w:pPr>
        <w:pStyle w:val="13"/>
        <w:ind w:firstLine="559.9499999999999"/>
        <w:rPr>
          <w:rFonts w:hint="default"/>
        </w:rPr>
      </w:pPr>
      <w:r>
        <w:rPr>
          <w:rFonts w:hint="default"/>
        </w:rPr>
        <w:t xml:space="preserve">施工单位应当在施工组织设计中编制安全技术措施和施工现场临时用电方案，对下列达到一定规模的危险性较大的分部分项工程编制专项施工方案，并附具安全验算结果，经施工单位技术负责人、总监理工程师签字后实施，由专职安全生产管理人员进行现场监督：</w:t>
      </w:r>
    </w:p>
    <w:p>
      <w:pPr>
        <w:pStyle w:val="13"/>
        <w:ind w:firstLine="559.9499999999999"/>
        <w:rPr>
          <w:rFonts w:hint="default"/>
        </w:rPr>
      </w:pPr>
      <w:r>
        <w:rPr>
          <w:rFonts w:hint="default"/>
        </w:rPr>
        <w:t xml:space="preserve">(一)基坑支护与降水工程；</w:t>
      </w:r>
    </w:p>
    <w:p>
      <w:pPr>
        <w:pStyle w:val="13"/>
        <w:ind w:firstLine="559.9499999999999"/>
        <w:rPr>
          <w:rFonts w:hint="default"/>
        </w:rPr>
      </w:pPr>
      <w:r>
        <w:rPr>
          <w:rFonts w:hint="default"/>
        </w:rPr>
        <w:t xml:space="preserve">(二)土方开挖工程；</w:t>
      </w:r>
    </w:p>
    <w:p>
      <w:pPr>
        <w:pStyle w:val="13"/>
        <w:ind w:firstLine="559.9499999999999"/>
        <w:rPr>
          <w:rFonts w:hint="default"/>
        </w:rPr>
      </w:pPr>
      <w:r>
        <w:rPr>
          <w:rFonts w:hint="default"/>
        </w:rPr>
        <w:t xml:space="preserve">(三)模板工程；</w:t>
      </w:r>
    </w:p>
    <w:p>
      <w:pPr>
        <w:pStyle w:val="13"/>
        <w:ind w:firstLine="559.9499999999999"/>
        <w:rPr>
          <w:rFonts w:hint="default"/>
        </w:rPr>
      </w:pPr>
      <w:r>
        <w:rPr>
          <w:rFonts w:hint="default"/>
        </w:rPr>
        <w:t xml:space="preserve">(四)起重吊装工程；</w:t>
      </w:r>
    </w:p>
    <w:p>
      <w:pPr>
        <w:pStyle w:val="13"/>
        <w:ind w:firstLine="559.9499999999999"/>
        <w:rPr>
          <w:rFonts w:hint="default"/>
        </w:rPr>
      </w:pPr>
      <w:r>
        <w:rPr>
          <w:rFonts w:hint="default"/>
        </w:rPr>
        <w:t xml:space="preserve">(五)脚手架工程；</w:t>
      </w:r>
    </w:p>
    <w:p>
      <w:pPr>
        <w:pStyle w:val="13"/>
        <w:ind w:firstLine="559.9499999999999"/>
        <w:rPr>
          <w:rFonts w:hint="default"/>
        </w:rPr>
      </w:pPr>
      <w:r>
        <w:rPr>
          <w:rFonts w:hint="default"/>
        </w:rPr>
        <w:t xml:space="preserve">(六)拆除、爆破工程；</w:t>
      </w:r>
    </w:p>
    <w:p>
      <w:pPr>
        <w:pStyle w:val="13"/>
        <w:ind w:firstLine="559.9499999999999"/>
        <w:rPr>
          <w:rFonts w:hint="default"/>
        </w:rPr>
      </w:pPr>
      <w:r>
        <w:rPr>
          <w:rFonts w:hint="default"/>
        </w:rPr>
        <w:t xml:space="preserve">(七)国务院建设行政主管部门或者其他有关部门规定的其他危险性较大的工程。</w:t>
      </w:r>
    </w:p>
    <w:p>
      <w:pPr>
        <w:pStyle w:val="13"/>
        <w:ind w:firstLine="559.9499999999999"/>
        <w:rPr>
          <w:rFonts w:hint="default"/>
        </w:rPr>
      </w:pPr>
      <w:r>
        <w:rPr>
          <w:rFonts w:hint="default"/>
        </w:rPr>
        <w:t xml:space="preserve">对前款所列工程中涉及深基坑、地下暗挖工程、高大模板工程的专项施工方案，施工单位还应当组织专家进行论证、审查。</w:t>
      </w:r>
    </w:p>
    <w:p>
      <w:pPr>
        <w:pStyle w:val="13"/>
        <w:ind w:firstLine="559.9499999999999"/>
        <w:rPr>
          <w:rFonts w:hint="default"/>
        </w:rPr>
      </w:pPr>
      <w:r>
        <w:rPr>
          <w:rFonts w:hint="default"/>
        </w:rPr>
        <w:t xml:space="preserve">本条第一款规定的达到一定规模的危险性较大工程的标准，由国务院建设行政主管部门会同国务院其他有关部门制定。</w:t>
      </w:r>
    </w:p>
    <w:p>
      <w:pPr>
        <w:pStyle w:val="13"/>
        <w:ind w:firstLine="559.9499999999999"/>
        <w:rPr>
          <w:rFonts w:hint="default"/>
        </w:rPr>
      </w:pPr>
      <w:r>
        <w:rPr>
          <w:rFonts w:hint="default"/>
        </w:rPr>
        <w:t xml:space="preserve">施工单位应当根据建设工程施工的特点、范围，对施工现场易发生重大事故的部位、环节进行监控，制定施工现场生产安全事故应急救援预案。实行施工总承包的，由总承包单位统一组织编制建设工程生产安全事故应急救援预案，工程总承包单位和分包单位按照应急救援预案，各自建立应急救援组织或者配备应急救援人员，配备救援器材、设备，并定期组织演练。</w:t>
      </w:r>
    </w:p>
    <w:p>
      <w:pPr>
        <w:pStyle w:val="41"/>
        <w:numPr>
          <w:ilvl w:val="2"/>
          <w:numId w:val="1"/>
        </w:numPr>
      </w:pPr>
      <w:r>
        <w:rPr>
          <w:rFonts w:hint="eastAsia"/>
        </w:rPr>
        <w:t xml:space="preserve">建设工期</w:t>
      </w:r>
    </w:p>
    <w:p>
      <w:pPr>
        <w:pStyle w:val="13"/>
        <w:ind w:firstLine="559.9499999999999"/>
        <w:rPr>
          <w:rFonts w:hint="default"/>
        </w:rPr>
      </w:pPr>
      <w:r>
        <w:rPr>
          <w:rFonts w:hint="default"/>
        </w:rPr>
        <w:t xml:space="preserve">根据项目建设管理有关规定、项目承办单位的要求，以及项目建设规模、功能需求、管理条件、资金到位情况，项目实施须制定建设项目总体及分阶段工程进度计划，保证建设项目各项工程内容同步建成，确保建设任务按期完成。</w:t>
      </w:r>
    </w:p>
    <w:p>
      <w:pPr>
        <w:pStyle w:val="13"/>
        <w:ind w:firstLine="559.9499999999999"/>
        <w:rPr>
          <w:rFonts w:hint="default"/>
        </w:rPr>
      </w:pPr>
      <w:r>
        <w:rPr>
          <w:rFonts w:hint="default"/>
        </w:rPr>
        <w:t xml:space="preserve">项目总建设</w:t>
      </w:r>
      <w:r>
        <w:t xml:space="preserve">工</w:t>
      </w:r>
      <w:r>
        <w:rPr>
          <w:rFonts w:hint="default"/>
        </w:rPr>
        <w:t xml:space="preserve">期为</w:t>
      </w:r>
      <w:r>
        <w:t xml:space="preserve">12</w:t>
      </w:r>
      <w:r>
        <w:rPr>
          <w:rFonts w:hint="default"/>
        </w:rPr>
        <w:t xml:space="preserve">个月，从</w:t>
      </w:r>
      <w:r>
        <w:t xml:space="preserve">2024年2月</w:t>
      </w:r>
      <w:r>
        <w:rPr>
          <w:rFonts w:hint="default"/>
        </w:rPr>
        <w:t xml:space="preserve">开始前期工作，预计到</w:t>
      </w:r>
      <w:r>
        <w:t xml:space="preserve">2025年1月</w:t>
      </w:r>
      <w:r>
        <w:rPr>
          <w:rFonts w:hint="default"/>
        </w:rPr>
        <w:t xml:space="preserve">完成交付验收。在可行性研究报告编制及审批、设计编制及审批等前期工作取得顺利进展后，进行项目的具体实施工作。项目须对项目实施全过程进行进度监督管理，以保证项目建设顺利推进。具体时间安排如下：</w:t>
      </w:r>
    </w:p>
    <w:p>
      <w:pPr>
        <w:pStyle w:val="13"/>
        <w:ind w:firstLine="559.9499999999999"/>
        <w:rPr>
          <w:rFonts w:hint="default"/>
        </w:rPr>
      </w:pPr>
      <w:r>
        <w:rPr>
          <w:rFonts w:hint="default"/>
        </w:rPr>
        <w:t xml:space="preserve">（注：开工时间与附件三和项目申报时间保持一致。）</w:t>
      </w:r>
    </w:p>
    <w:p>
      <w:pPr>
        <w:pStyle w:val="13"/>
        <w:ind w:firstLine="559.9499999999999"/>
        <w:rPr>
          <w:rFonts w:hint="default"/>
        </w:rPr>
      </w:pPr>
      <w:r>
        <w:rPr>
          <w:rFonts w:hint="default"/>
        </w:rPr>
        <w:t xml:space="preserve">第一到</w:t>
      </w:r>
      <w:r>
        <w:t xml:space="preserve">二</w:t>
      </w:r>
      <w:r>
        <w:rPr>
          <w:rFonts w:hint="default"/>
        </w:rPr>
        <w:t xml:space="preserve">个月，完成项目可行性研究、立项、方案设计、造价咨询、招标等前期准备工作。</w:t>
      </w:r>
    </w:p>
    <w:p>
      <w:pPr>
        <w:pStyle w:val="13"/>
        <w:ind w:firstLine="559.9499999999999"/>
        <w:rPr>
          <w:rFonts w:hint="default"/>
        </w:rPr>
      </w:pPr>
      <w:r>
        <w:rPr>
          <w:rFonts w:hint="default"/>
        </w:rPr>
        <w:t xml:space="preserve">第</w:t>
      </w:r>
      <w:r>
        <w:t xml:space="preserve">三</w:t>
      </w:r>
      <w:r>
        <w:rPr>
          <w:rFonts w:hint="default"/>
        </w:rPr>
        <w:t xml:space="preserve">到</w:t>
      </w:r>
      <w:r>
        <w:t xml:space="preserve">十一</w:t>
      </w:r>
      <w:r>
        <w:rPr>
          <w:rFonts w:hint="default"/>
        </w:rPr>
        <w:t xml:space="preserve">个月，完成</w:t>
      </w:r>
      <w:r>
        <w:t xml:space="preserve">座污水处理厂，污水提升泵站，铺设污水管网，中水管网</w:t>
      </w:r>
      <w:r>
        <w:rPr>
          <w:rFonts w:hint="default"/>
        </w:rPr>
        <w:t xml:space="preserve">等建设内容的工程施工。</w:t>
      </w:r>
    </w:p>
    <w:p>
      <w:pPr>
        <w:pStyle w:val="13"/>
        <w:ind w:firstLine="559.9499999999999"/>
        <w:rPr>
          <w:rFonts w:hint="default"/>
        </w:rPr>
      </w:pPr>
      <w:r>
        <w:rPr>
          <w:rFonts w:hint="default"/>
        </w:rPr>
        <w:t xml:space="preserve">第</w:t>
      </w:r>
      <w:r>
        <w:t xml:space="preserve">十二</w:t>
      </w:r>
      <w:r>
        <w:rPr>
          <w:rFonts w:hint="default"/>
        </w:rPr>
        <w:t xml:space="preserve">个月，项目竣工验收。</w:t>
      </w:r>
    </w:p>
    <w:p>
      <w:pPr>
        <w:pStyle w:val="13"/>
        <w:ind/>
        <w:jc w:val="center"/>
        <w:rPr>
          <w:rFonts w:hint="default"/>
        </w:rPr>
      </w:pPr>
      <w:r>
        <w:rPr>
          <w:rFonts w:hint="default"/>
        </w:rPr>
        <w:t xml:space="preserve">表51：项目进度计划表</w:t>
      </w:r>
    </w:p>
    <w:tbl>
      <w:tblPr>
        <w:tblStyle w:val="24"/>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4998" w:type="pct"/>
        <w:tblInd w:w="0" w:type="dxa"/>
        <w:tblLayout w:type="autofit"/>
        <w:tblCellMar>
          <w:top w:w="0" w:type="dxa"/>
          <w:bottom w:w="0" w:type="dxa"/>
          <w:left w:w="108" w:type="dxa"/>
          <w:right w:w="108" w:type="dxa"/>
        </w:tblCellMar>
      </w:tblPr>
      <w:tblGrid>
        <w:gridCol w:w="1995"/>
        <w:gridCol w:w="2004"/>
        <w:gridCol w:w="2585"/>
        <w:gridCol w:w="1713"/>
      </w:tblGrid>
      <w:tr>
        <w:trPr>
          <w:trHeight w:val="729" w:hRule="atLeast"/>
        </w:trPr>
        <w:tc>
          <w:tcPr>
            <w:tcW w:w="1202" w:type="pct"/>
            <w:vAlign w:val="center"/>
            <w:tcBorders/>
          </w:tcPr>
          <w:p>
            <w:pPr>
              <w:pStyle w:val="13"/>
              <w:ind w:firstLine="1200" w:firstLineChars="500"/>
              <w:rPr>
                <w:sz w:val="24"/>
                <w:rFonts w:hint="default"/>
              </w:rPr>
            </w:pPr>
            <w:r>
              <w:rPr>
                <w:sz w:val="24"/>
                <w:rFonts w:hint="default"/>
              </w:rPr>
              <w:t xml:space="preserve">月份</w:t>
            </w:r>
          </w:p>
          <w:p>
            <w:pPr>
              <w:pStyle w:val="13"/>
              <w:ind/>
              <w:rPr>
                <w:sz w:val="24"/>
                <w:rFonts w:hint="default"/>
              </w:rPr>
            </w:pPr>
            <w:r>
              <w:rPr>
                <w:sz w:val="24"/>
                <w:rFonts w:hint="default"/>
              </w:rPr>
              <w:t xml:space="preserve">进度</w:t>
            </w:r>
          </w:p>
        </w:tc>
        <w:tc>
          <w:tcPr>
            <w:tcW w:w="1207" w:type="pct"/>
            <w:vAlign w:val="center"/>
          </w:tcPr>
          <w:p>
            <w:pPr>
              <w:pStyle w:val="13"/>
              <w:ind/>
              <w:jc w:val="center"/>
              <w:rPr>
                <w:sz w:val="24"/>
                <w:rFonts w:hint="default"/>
              </w:rPr>
            </w:pPr>
            <w:r>
              <w:rPr>
                <w:sz w:val="24"/>
                <w:rFonts w:hint="default"/>
              </w:rPr>
              <w:t xml:space="preserve">第一到</w:t>
            </w:r>
            <w:r>
              <w:rPr>
                <w:sz w:val="24"/>
              </w:rPr>
              <w:t xml:space="preserve">二</w:t>
            </w:r>
            <w:r>
              <w:rPr>
                <w:sz w:val="24"/>
                <w:rFonts w:hint="default"/>
              </w:rPr>
              <w:t xml:space="preserve">个月</w:t>
            </w:r>
          </w:p>
        </w:tc>
        <w:tc>
          <w:tcPr>
            <w:tcW w:w="1557" w:type="pct"/>
            <w:vAlign w:val="center"/>
          </w:tcPr>
          <w:p>
            <w:pPr>
              <w:pStyle w:val="13"/>
              <w:ind/>
              <w:jc w:val="center"/>
              <w:rPr>
                <w:sz w:val="24"/>
                <w:rFonts w:hint="default"/>
              </w:rPr>
            </w:pPr>
            <w:r>
              <w:rPr>
                <w:sz w:val="24"/>
                <w:rFonts w:hint="default"/>
              </w:rPr>
              <w:t xml:space="preserve">第</w:t>
            </w:r>
            <w:r>
              <w:rPr>
                <w:sz w:val="24"/>
              </w:rPr>
              <w:t xml:space="preserve">三</w:t>
            </w:r>
            <w:r>
              <w:rPr>
                <w:sz w:val="24"/>
                <w:rFonts w:hint="default"/>
              </w:rPr>
              <w:t xml:space="preserve">到</w:t>
            </w:r>
            <w:r>
              <w:rPr>
                <w:sz w:val="24"/>
              </w:rPr>
              <w:t xml:space="preserve">十一</w:t>
            </w:r>
            <w:r>
              <w:rPr>
                <w:sz w:val="24"/>
                <w:rFonts w:hint="default"/>
              </w:rPr>
              <w:t xml:space="preserve">个月</w:t>
            </w:r>
          </w:p>
        </w:tc>
        <w:tc>
          <w:tcPr>
            <w:tcW w:w="1032" w:type="pct"/>
            <w:vAlign w:val="center"/>
          </w:tcPr>
          <w:p>
            <w:pPr>
              <w:pStyle w:val="13"/>
              <w:ind/>
              <w:jc w:val="center"/>
              <w:rPr>
                <w:sz w:val="24"/>
                <w:rFonts w:hint="default"/>
              </w:rPr>
            </w:pPr>
            <w:r>
              <w:rPr>
                <w:sz w:val="24"/>
                <w:rFonts w:hint="default"/>
              </w:rPr>
              <w:t xml:space="preserve">第</w:t>
            </w:r>
            <w:r>
              <w:rPr>
                <w:sz w:val="24"/>
              </w:rPr>
              <w:t xml:space="preserve">十二</w:t>
            </w:r>
            <w:r>
              <w:rPr>
                <w:sz w:val="24"/>
                <w:rFonts w:hint="default"/>
              </w:rPr>
              <w:t xml:space="preserve">个月</w:t>
            </w:r>
          </w:p>
        </w:tc>
      </w:tr>
      <w:tr>
        <w:trPr/>
        <w:tc>
          <w:tcPr>
            <w:tcW w:w="1202" w:type="pct"/>
            <w:vAlign w:val="center"/>
          </w:tcPr>
          <w:p>
            <w:pPr>
              <w:pStyle w:val="13"/>
              <w:ind/>
              <w:rPr>
                <w:sz w:val="24"/>
                <w:rFonts w:hint="default"/>
              </w:rPr>
            </w:pPr>
            <w:r>
              <w:rPr>
                <w:sz w:val="24"/>
                <w:rFonts w:hint="default"/>
              </w:rPr>
              <w:t xml:space="preserve">前期准备工作</w:t>
            </w:r>
          </w:p>
        </w:tc>
        <w:tc>
          <w:tcPr>
            <w:tcW w:w="1207" w:type="pct"/>
            <w:vAlign w:val="center"/>
            <w:shd w:val="clear" w:color="auto" w:fill="E6E0EC"/>
          </w:tcPr>
          <w:p>
            <w:pPr>
              <w:pStyle w:val="13"/>
              <w:ind/>
              <w:jc w:val="center"/>
              <w:rPr>
                <w:sz w:val="24"/>
                <w:rFonts w:hint="default"/>
              </w:rPr>
            </w:pPr>
            <w:r>
              <w:rPr>
                <w:sz w:val="24"/>
                <w:rFonts w:hint="default"/>
              </w:rPr>
              <w:t xml:space="preserve">——</w:t>
            </w:r>
          </w:p>
        </w:tc>
        <w:tc>
          <w:tcPr>
            <w:tcW w:w="1557" w:type="pct"/>
            <w:vAlign w:val="center"/>
          </w:tcPr>
          <w:p>
            <w:pPr>
              <w:pStyle w:val="13"/>
              <w:ind/>
              <w:jc w:val="center"/>
              <w:rPr>
                <w:sz w:val="24"/>
                <w:rFonts w:hint="default"/>
              </w:rPr>
            </w:pPr>
            <w:r/>
          </w:p>
        </w:tc>
        <w:tc>
          <w:tcPr>
            <w:tcW w:w="1032" w:type="pct"/>
            <w:vAlign w:val="center"/>
          </w:tcPr>
          <w:p>
            <w:pPr>
              <w:pStyle w:val="13"/>
              <w:ind/>
              <w:jc w:val="center"/>
              <w:rPr>
                <w:sz w:val="24"/>
                <w:rFonts w:hint="default"/>
              </w:rPr>
            </w:pPr>
            <w:r/>
          </w:p>
        </w:tc>
      </w:tr>
      <w:tr>
        <w:trPr/>
        <w:tc>
          <w:tcPr>
            <w:tcW w:w="1202" w:type="pct"/>
            <w:vAlign w:val="center"/>
          </w:tcPr>
          <w:p>
            <w:pPr>
              <w:pStyle w:val="13"/>
              <w:ind/>
              <w:rPr>
                <w:sz w:val="24"/>
                <w:rFonts w:hint="default"/>
              </w:rPr>
            </w:pPr>
            <w:r>
              <w:rPr>
                <w:sz w:val="24"/>
                <w:rFonts w:hint="default"/>
              </w:rPr>
              <w:t xml:space="preserve">工程施工</w:t>
            </w:r>
          </w:p>
        </w:tc>
        <w:tc>
          <w:tcPr>
            <w:tcW w:w="1207" w:type="pct"/>
            <w:vAlign w:val="center"/>
          </w:tcPr>
          <w:p>
            <w:pPr>
              <w:pStyle w:val="13"/>
              <w:ind/>
              <w:jc w:val="center"/>
              <w:rPr>
                <w:sz w:val="24"/>
                <w:rFonts w:hint="default"/>
              </w:rPr>
            </w:pPr>
            <w:r/>
          </w:p>
        </w:tc>
        <w:tc>
          <w:tcPr>
            <w:tcW w:w="1557" w:type="pct"/>
            <w:vAlign w:val="center"/>
            <w:shd w:val="clear" w:color="auto" w:fill="E6E0EC"/>
          </w:tcPr>
          <w:p>
            <w:pPr>
              <w:pStyle w:val="13"/>
              <w:ind/>
              <w:jc w:val="center"/>
              <w:rPr>
                <w:sz w:val="24"/>
                <w:rFonts w:hint="default"/>
              </w:rPr>
            </w:pPr>
            <w:r>
              <w:rPr>
                <w:sz w:val="24"/>
                <w:rFonts w:hint="default"/>
              </w:rPr>
              <w:t xml:space="preserve">——</w:t>
            </w:r>
          </w:p>
        </w:tc>
        <w:tc>
          <w:tcPr>
            <w:tcW w:w="1032" w:type="pct"/>
            <w:vAlign w:val="center"/>
          </w:tcPr>
          <w:p>
            <w:pPr>
              <w:pStyle w:val="13"/>
              <w:ind/>
              <w:jc w:val="center"/>
              <w:rPr>
                <w:sz w:val="24"/>
                <w:rFonts w:hint="default"/>
              </w:rPr>
            </w:pPr>
            <w:r/>
          </w:p>
        </w:tc>
      </w:tr>
      <w:tr>
        <w:trPr/>
        <w:tc>
          <w:tcPr>
            <w:tcW w:w="1202" w:type="pct"/>
            <w:vAlign w:val="center"/>
          </w:tcPr>
          <w:p>
            <w:pPr>
              <w:pStyle w:val="13"/>
              <w:ind/>
              <w:rPr>
                <w:sz w:val="24"/>
                <w:rFonts w:hint="default"/>
              </w:rPr>
            </w:pPr>
            <w:r>
              <w:rPr>
                <w:sz w:val="24"/>
                <w:rFonts w:hint="default"/>
              </w:rPr>
              <w:t xml:space="preserve">竣工验收</w:t>
            </w:r>
          </w:p>
        </w:tc>
        <w:tc>
          <w:tcPr>
            <w:tcW w:w="1207" w:type="pct"/>
            <w:vAlign w:val="center"/>
          </w:tcPr>
          <w:p>
            <w:pPr>
              <w:pStyle w:val="13"/>
              <w:ind/>
              <w:jc w:val="center"/>
              <w:rPr>
                <w:sz w:val="24"/>
                <w:rFonts w:hint="default"/>
              </w:rPr>
            </w:pPr>
            <w:r/>
          </w:p>
        </w:tc>
        <w:tc>
          <w:tcPr>
            <w:tcW w:w="1557" w:type="pct"/>
            <w:vAlign w:val="center"/>
          </w:tcPr>
          <w:p>
            <w:pPr>
              <w:pStyle w:val="13"/>
              <w:ind/>
              <w:jc w:val="center"/>
              <w:rPr>
                <w:sz w:val="24"/>
                <w:rFonts w:hint="default"/>
              </w:rPr>
            </w:pPr>
            <w:r/>
          </w:p>
        </w:tc>
        <w:tc>
          <w:tcPr>
            <w:tcW w:w="1032" w:type="pct"/>
            <w:vAlign w:val="center"/>
            <w:shd w:val="clear" w:color="auto" w:fill="E6E0EC"/>
          </w:tcPr>
          <w:p>
            <w:pPr>
              <w:pStyle w:val="13"/>
              <w:ind/>
              <w:jc w:val="center"/>
              <w:rPr>
                <w:sz w:val="24"/>
                <w:rFonts w:hint="default"/>
              </w:rPr>
            </w:pPr>
            <w:r>
              <w:rPr>
                <w:sz w:val="24"/>
                <w:rFonts w:hint="default"/>
              </w:rPr>
              <w:t xml:space="preserve">——</w:t>
            </w:r>
          </w:p>
        </w:tc>
      </w:tr>
    </w:tbl>
    <w:p>
      <w:pPr>
        <w:pStyle w:val="13"/>
        <w:ind/>
        <w:rPr>
          <w:rFonts w:hint="default"/>
        </w:rPr>
      </w:pPr>
      <w:r/>
    </w:p>
    <w:p>
      <w:pPr>
        <w:pStyle w:val="41"/>
        <w:numPr>
          <w:ilvl w:val="2"/>
          <w:numId w:val="1"/>
        </w:numPr>
      </w:pPr>
      <w:r>
        <w:t xml:space="preserve">项目实施管理</w:t>
      </w:r>
    </w:p>
    <w:p>
      <w:pPr>
        <w:pStyle w:val="13"/>
        <w:ind w:firstLine="559.9499999999999"/>
        <w:rPr>
          <w:rFonts w:hint="default"/>
        </w:rPr>
      </w:pPr>
      <w:r>
        <w:rPr>
          <w:rFonts w:hint="default"/>
        </w:rPr>
        <w:t xml:space="preserve">依据立项批复，落实资金与建设条件，组织项目具体实施。相关单位加强监督管理，按时报送建设进展情况报告，并及时提交全年工作报告。</w:t>
      </w:r>
    </w:p>
    <w:p>
      <w:pPr>
        <w:pStyle w:val="13"/>
        <w:ind w:firstLine="559.9499999999999"/>
        <w:rPr>
          <w:rFonts w:hint="default"/>
        </w:rPr>
      </w:pPr>
      <w:r>
        <w:rPr>
          <w:rFonts w:hint="default"/>
        </w:rPr>
        <w:t xml:space="preserve">保证建设期内项目主要负责人相对稳定。建设过程中，如果需对原建设方案进行较大的调整，应邀请专家进行重新论证，并及时报原审批单位批准。</w:t>
      </w:r>
    </w:p>
    <w:p>
      <w:pPr>
        <w:pStyle w:val="13"/>
        <w:ind w:firstLine="559.9499999999999"/>
        <w:rPr>
          <w:rFonts w:hint="default"/>
        </w:rPr>
      </w:pPr>
      <w:r>
        <w:rPr>
          <w:rFonts w:hint="default"/>
        </w:rPr>
        <w:t xml:space="preserve">及早做好项目实施所需劳力、资金、物质等方面准备。</w:t>
      </w:r>
    </w:p>
    <w:p>
      <w:pPr>
        <w:pStyle w:val="13"/>
        <w:ind w:firstLine="559.9499999999999"/>
        <w:rPr>
          <w:rFonts w:hint="default"/>
        </w:rPr>
      </w:pPr>
      <w:r>
        <w:rPr>
          <w:rFonts w:hint="default"/>
        </w:rPr>
        <w:t xml:space="preserve">强化项目管理。一是切实搞好项目设计规划；二是资金专款专用，严禁挪用，并定期公开项目进展及资金使用情况，接受监督；三是搞好项目实施的全程监管，把好质量关，建设优质工程。</w:t>
      </w:r>
    </w:p>
    <w:p>
      <w:pPr>
        <w:pStyle w:val="13"/>
        <w:ind w:firstLine="559.9499999999999"/>
        <w:rPr>
          <w:rFonts w:hint="default"/>
        </w:rPr>
      </w:pPr>
      <w:r>
        <w:rPr>
          <w:rFonts w:hint="default"/>
        </w:rPr>
        <w:t xml:space="preserve">建设项目实行工程监理制，对工程进行“三控制”、“两管理”、“一协调”，采用“事前、事中、事后”的工作程序，确保工程经济效益、社会效益和环境效益的协调统一。</w:t>
      </w:r>
    </w:p>
    <w:p>
      <w:pPr>
        <w:pStyle w:val="13"/>
        <w:ind w:firstLine="559.9499999999999"/>
        <w:rPr>
          <w:rFonts w:hint="default"/>
        </w:rPr>
      </w:pPr>
      <w:r>
        <w:rPr>
          <w:rFonts w:hint="default"/>
        </w:rPr>
        <w:t xml:space="preserve">建设过程中，需进行招标的项目，进行公开招标。施工单位的选择：按公开、公平、公正的市场竞争原则，项目将严格按照国家有关招投标法律，采用公开招标方式选择有资质的施工单位。施工单位必须具有信誉好、实力强、经验丰富等特点。</w:t>
      </w:r>
    </w:p>
    <w:p>
      <w:pPr>
        <w:pStyle w:val="41"/>
        <w:numPr>
          <w:ilvl w:val="2"/>
          <w:numId w:val="1"/>
        </w:numPr>
      </w:pPr>
      <w:r>
        <w:t xml:space="preserve">招标方案</w:t>
      </w:r>
    </w:p>
    <w:p>
      <w:pPr>
        <w:pStyle w:val="13"/>
        <w:ind w:firstLine="559.9499999999999"/>
        <w:rPr>
          <w:rFonts w:hint="default"/>
        </w:rPr>
      </w:pPr>
      <w:r>
        <w:rPr>
          <w:rFonts w:hint="default"/>
        </w:rPr>
        <w:t xml:space="preserve">招标依据：</w:t>
      </w:r>
    </w:p>
    <w:p>
      <w:pPr>
        <w:pStyle w:val="13"/>
        <w:ind w:firstLine="559.9499999999999"/>
        <w:rPr>
          <w:rFonts w:hint="default"/>
        </w:rPr>
      </w:pPr>
      <w:r>
        <w:rPr>
          <w:rFonts w:hint="default"/>
        </w:rPr>
        <w:t xml:space="preserve">1、《中华人民共和国招标投标法》（2017年修正版）；</w:t>
      </w:r>
    </w:p>
    <w:p>
      <w:pPr>
        <w:pStyle w:val="13"/>
        <w:ind w:firstLine="559.9499999999999"/>
        <w:rPr>
          <w:rFonts w:hint="default"/>
        </w:rPr>
      </w:pPr>
      <w:r>
        <w:rPr>
          <w:rFonts w:hint="default"/>
        </w:rPr>
        <w:t xml:space="preserve">2、国务院令第613号《中华人民共和国招标投标法实施条例》（2017年修订）；</w:t>
      </w:r>
    </w:p>
    <w:p>
      <w:pPr>
        <w:pStyle w:val="13"/>
        <w:ind w:firstLine="559.9499999999999"/>
        <w:rPr>
          <w:rFonts w:hint="default"/>
        </w:rPr>
      </w:pPr>
      <w:r>
        <w:rPr>
          <w:rFonts w:hint="default"/>
        </w:rPr>
        <w:t xml:space="preserve">3、《中华人民共和国政府采购法》；</w:t>
      </w:r>
    </w:p>
    <w:p>
      <w:pPr>
        <w:pStyle w:val="13"/>
        <w:ind w:firstLine="559.9499999999999"/>
        <w:rPr>
          <w:rFonts w:hint="default"/>
        </w:rPr>
      </w:pPr>
      <w:r>
        <w:rPr>
          <w:rFonts w:hint="default"/>
        </w:rPr>
        <w:t xml:space="preserve">4、《招标公告和公示信息发布管理办法》（中华人民共和国国家发展和改革委员会令第10号）；</w:t>
      </w:r>
    </w:p>
    <w:p>
      <w:pPr>
        <w:pStyle w:val="13"/>
        <w:ind w:firstLine="559.9499999999999"/>
        <w:rPr>
          <w:rFonts w:hint="default"/>
        </w:rPr>
      </w:pPr>
      <w:r>
        <w:rPr>
          <w:rFonts w:hint="default"/>
        </w:rPr>
        <w:t xml:space="preserve">5、《必须招标的工程项目规定》（中华人民共和国国家发展和改革委员会令第16号）；</w:t>
      </w:r>
    </w:p>
    <w:p>
      <w:pPr>
        <w:pStyle w:val="13"/>
        <w:ind w:firstLine="559.9499999999999"/>
        <w:rPr>
          <w:rFonts w:hint="default"/>
        </w:rPr>
      </w:pPr>
      <w:r>
        <w:rPr>
          <w:rFonts w:hint="default"/>
        </w:rPr>
        <w:t xml:space="preserve">6、国家发展计划委员会令第9号《工程建设项目可行性研究报告增加招标内容和核准招标事项暂行规定的通知》（2001年）；</w:t>
      </w:r>
    </w:p>
    <w:p>
      <w:pPr>
        <w:pStyle w:val="13"/>
        <w:ind w:firstLine="559.9499999999999"/>
        <w:rPr>
          <w:rFonts w:hint="default"/>
        </w:rPr>
      </w:pPr>
      <w:r>
        <w:rPr>
          <w:rFonts w:hint="default"/>
        </w:rPr>
        <w:t xml:space="preserve">7、《政府采购货物和服务招标投标管理办法》（中华人民共和国财政部令第87号）；</w:t>
      </w:r>
    </w:p>
    <w:p>
      <w:pPr>
        <w:pStyle w:val="13"/>
        <w:ind w:firstLine="559.9499999999999"/>
        <w:rPr>
          <w:rFonts w:hint="default"/>
        </w:rPr>
      </w:pPr>
      <w:r>
        <w:rPr>
          <w:rFonts w:hint="default"/>
        </w:rPr>
        <w:t xml:space="preserve">8、《房屋建筑和市政基础设施工程施工招标投标管理办法》（2001年建设部部长令第89号）；</w:t>
      </w:r>
    </w:p>
    <w:p>
      <w:pPr>
        <w:pStyle w:val="13"/>
        <w:ind w:firstLine="559.9499999999999"/>
        <w:rPr>
          <w:rFonts w:hint="default"/>
        </w:rPr>
      </w:pPr>
      <w:r>
        <w:rPr>
          <w:rFonts w:hint="default"/>
        </w:rPr>
        <w:t xml:space="preserve">9、《江西省实施《中华人民共和国招标投标法》办法》江西省人民代表大会常务委员会公告（第18号）；</w:t>
      </w:r>
    </w:p>
    <w:p>
      <w:pPr>
        <w:pStyle w:val="13"/>
        <w:ind w:firstLine="559.9499999999999"/>
        <w:rPr>
          <w:rFonts w:hint="default"/>
        </w:rPr>
      </w:pPr>
      <w:r>
        <w:rPr>
          <w:rFonts w:hint="default"/>
        </w:rPr>
        <w:t xml:space="preserve">10、关于印发《江西省房屋建筑和市政基础设施工程施工招标投标监督管理实施办法》的通知（赣建招〔2004〕7号、赣建招〔2005〕8号修改）；</w:t>
      </w:r>
    </w:p>
    <w:p>
      <w:pPr>
        <w:pStyle w:val="13"/>
        <w:ind w:firstLine="559.9499999999999"/>
        <w:rPr>
          <w:rFonts w:hint="default"/>
        </w:rPr>
      </w:pPr>
      <w:r>
        <w:rPr>
          <w:rFonts w:hint="default"/>
        </w:rPr>
        <w:t xml:space="preserve">11、《关于印发〈江西省房屋建筑和市政基础设施项目施工招投标评标办法〉的通知》（赣建字〔2010〕1号）；</w:t>
      </w:r>
    </w:p>
    <w:p>
      <w:pPr>
        <w:pStyle w:val="13"/>
        <w:ind w:firstLine="559.9499999999999"/>
        <w:rPr>
          <w:rFonts w:hint="default"/>
        </w:rPr>
      </w:pPr>
      <w:r>
        <w:rPr>
          <w:rFonts w:hint="default"/>
        </w:rPr>
        <w:t xml:space="preserve">招标工作原则：</w:t>
      </w:r>
    </w:p>
    <w:p>
      <w:pPr>
        <w:pStyle w:val="13"/>
        <w:ind w:firstLine="559.9499999999999"/>
        <w:rPr>
          <w:rFonts w:hint="default"/>
        </w:rPr>
      </w:pPr>
      <w:r>
        <w:rPr>
          <w:rFonts w:hint="default"/>
        </w:rPr>
        <w:t xml:space="preserve">招标投标活动应遵循公开、公平、公正和诚实信用的原则。</w:t>
      </w:r>
    </w:p>
    <w:p>
      <w:pPr>
        <w:pStyle w:val="13"/>
        <w:ind w:firstLine="559.9499999999999"/>
        <w:rPr>
          <w:rFonts w:hint="default"/>
        </w:rPr>
      </w:pPr>
      <w:r>
        <w:rPr>
          <w:rFonts w:hint="default"/>
        </w:rPr>
        <w:t xml:space="preserve">“公开”原则：项目招标投标活动具有高透明度，实行招标信息、招标程序公开，即发布招标通行，公开开标，公开中标结果，使每一个投标人获得同等的信息，知悉招标的一切条件和要求。</w:t>
      </w:r>
    </w:p>
    <w:p>
      <w:pPr>
        <w:pStyle w:val="13"/>
        <w:ind w:firstLine="559.9499999999999"/>
        <w:rPr>
          <w:rFonts w:hint="default"/>
        </w:rPr>
      </w:pPr>
      <w:r>
        <w:rPr>
          <w:rFonts w:hint="default"/>
        </w:rPr>
        <w:t xml:space="preserve">“公平”原则：在招标投标活动中的重要性，《招标投标法》始终以其为主线，在总则及分则的各个条款中予以具体体现，项目招标将坚决执行，公平一律地对待所有投标人。</w:t>
      </w:r>
    </w:p>
    <w:p>
      <w:pPr>
        <w:pStyle w:val="13"/>
        <w:ind w:firstLine="559.9499999999999"/>
        <w:rPr>
          <w:rFonts w:hint="default"/>
        </w:rPr>
      </w:pPr>
      <w:r>
        <w:rPr>
          <w:rFonts w:hint="default"/>
        </w:rPr>
        <w:t xml:space="preserve">“诚实信用”原则：也称诚信原则，是民事活动的基本原则之一。项目招标将严格完成《招标投标法》中规定的不得规避招标、串通投标、泄露标底、骗取中标、转包合同等诸多义务。</w:t>
      </w:r>
    </w:p>
    <w:p>
      <w:pPr>
        <w:pStyle w:val="13"/>
        <w:ind w:firstLine="559.9499999999999"/>
        <w:rPr>
          <w:rFonts w:hint="default"/>
        </w:rPr>
      </w:pPr>
      <w:r>
        <w:rPr>
          <w:rFonts w:hint="default"/>
        </w:rPr>
        <w:t xml:space="preserve">招标范围及方式：</w:t>
      </w:r>
    </w:p>
    <w:p>
      <w:pPr>
        <w:pStyle w:val="13"/>
        <w:ind w:firstLine="559.9499999999999"/>
        <w:rPr>
          <w:rFonts w:hint="default"/>
        </w:rPr>
      </w:pPr>
      <w:r>
        <w:rPr>
          <w:rFonts w:hint="default"/>
        </w:rPr>
        <w:t xml:space="preserve">根据《必须招标的工程项目规定》（中华人民共和国国家发展和改革委员会令第16号）“第五条”规定，政府投资或者事业单位使用自有资金投资的工程建设项目，包括项目的勘察、设计、施工、监理以及与工程建设有关的重要设备、材料等的采购，达到下列标准之一的，必须进行招标：</w:t>
      </w:r>
    </w:p>
    <w:p>
      <w:pPr>
        <w:pStyle w:val="13"/>
        <w:ind w:firstLine="559.9499999999999"/>
        <w:rPr>
          <w:rFonts w:hint="default"/>
        </w:rPr>
      </w:pPr>
      <w:r>
        <w:rPr>
          <w:rFonts w:hint="default"/>
        </w:rPr>
        <w:t xml:space="preserve">（1）施工（含土建施工、设备安装、装饰装修、拆除、修缮等）单项合同估算价在400万元人民币以上的；</w:t>
      </w:r>
    </w:p>
    <w:p>
      <w:pPr>
        <w:pStyle w:val="13"/>
        <w:ind w:firstLine="559.9499999999999"/>
        <w:rPr>
          <w:rFonts w:hint="default"/>
        </w:rPr>
      </w:pPr>
      <w:r>
        <w:rPr>
          <w:rFonts w:hint="default"/>
        </w:rPr>
        <w:t xml:space="preserve">（2）重要设备、材料等货物的采购，单项合同估算价在200万元人民币以上的；</w:t>
      </w:r>
    </w:p>
    <w:p>
      <w:pPr>
        <w:pStyle w:val="13"/>
        <w:ind w:firstLine="559.9499999999999"/>
        <w:rPr>
          <w:rFonts w:hint="default"/>
        </w:rPr>
      </w:pPr>
      <w:r>
        <w:rPr>
          <w:rFonts w:hint="default"/>
        </w:rPr>
        <w:t xml:space="preserve">（3）勘察、设计、监理等服务的采购，单项合同估算价在100万元人民币以上的。同一项目中可以合并进行的勘察、设计、施工、监理以及与工程建设有关的重要设备、材料等的采购，合同估算价合计达到前款规定标准的，必须招标。</w:t>
      </w:r>
    </w:p>
    <w:p>
      <w:pPr>
        <w:pStyle w:val="13"/>
        <w:ind/>
        <w:jc w:val="center"/>
        <w:rPr>
          <w:rFonts w:hint="default"/>
        </w:rPr>
      </w:pPr>
      <w:r>
        <w:rPr>
          <w:rFonts w:hint="default"/>
        </w:rPr>
        <w:t xml:space="preserve">项目招标基本情况表</w:t>
      </w:r>
    </w:p>
    <w:tbl>
      <w:tblPr>
        <w:tblStyle w:val="23"/>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5000" w:type="pct"/>
        <w:jc w:val="center"/>
        <w:tblLayout w:type="autofit"/>
        <w:tblCellMar>
          <w:top w:w="0" w:type="dxa"/>
          <w:bottom w:w="0" w:type="dxa"/>
          <w:left w:w="108" w:type="dxa"/>
          <w:right w:w="108" w:type="dxa"/>
        </w:tblCellMar>
      </w:tblPr>
      <w:tblGrid>
        <w:gridCol w:w="922"/>
        <w:gridCol w:w="477"/>
        <w:gridCol w:w="836"/>
        <w:gridCol w:w="768"/>
        <w:gridCol w:w="767"/>
        <w:gridCol w:w="566"/>
        <w:gridCol w:w="577"/>
        <w:gridCol w:w="1057"/>
        <w:gridCol w:w="320"/>
        <w:gridCol w:w="315"/>
        <w:gridCol w:w="1690"/>
      </w:tblGrid>
      <w:tr>
        <w:trPr>
          <w:trHeight w:val="649" w:hRule="exact"/>
        </w:trPr>
        <w:tc>
          <w:tcPr>
            <w:tcW w:w="844" w:type="pct"/>
            <w:gridSpan w:val="2"/>
            <w:vAlign w:val="center"/>
          </w:tcPr>
          <w:p>
            <w:pPr>
              <w:pStyle w:val="13"/>
              <w:ind/>
              <w:spacing w:line="240" w:lineRule="auto"/>
              <w:rPr>
                <w:sz w:val="24"/>
                <w:rFonts w:hint="default"/>
              </w:rPr>
            </w:pPr>
            <w:r>
              <w:rPr>
                <w:sz w:val="24"/>
                <w:rFonts w:hint="default"/>
              </w:rPr>
              <w:t xml:space="preserve">项目名称</w:t>
            </w:r>
          </w:p>
        </w:tc>
        <w:tc>
          <w:tcPr>
            <w:tcW w:w="2118" w:type="pct"/>
            <w:gridSpan w:val="5"/>
            <w:vAlign w:val="center"/>
          </w:tcPr>
          <w:p>
            <w:pPr>
              <w:pStyle w:val="13"/>
              <w:ind/>
              <w:spacing w:line="240" w:lineRule="auto"/>
              <w:rPr>
                <w:sz w:val="24"/>
                <w:rFonts w:hint="default"/>
              </w:rPr>
            </w:pPr>
            <w:r>
              <w:rPr>
                <w:sz w:val="24"/>
              </w:rPr>
              <w:t xml:space="preserve">吉安市安福县泸水河源头新建污水处理厂及配套设施建设项目</w:t>
            </w:r>
          </w:p>
          <w:p>
            <w:pPr>
              <w:pStyle w:val="13"/>
              <w:ind/>
              <w:spacing w:line="240" w:lineRule="auto"/>
              <w:rPr>
                <w:sz w:val="24"/>
                <w:rFonts w:hint="default"/>
              </w:rPr>
            </w:pPr>
            <w:r/>
          </w:p>
        </w:tc>
        <w:tc>
          <w:tcPr>
            <w:tcW w:w="829" w:type="pct"/>
            <w:gridSpan w:val="2"/>
            <w:vAlign w:val="center"/>
          </w:tcPr>
          <w:p>
            <w:pPr>
              <w:pStyle w:val="13"/>
              <w:ind/>
              <w:spacing w:line="240" w:lineRule="auto"/>
              <w:rPr>
                <w:sz w:val="24"/>
                <w:rFonts w:hint="default"/>
              </w:rPr>
            </w:pPr>
            <w:r>
              <w:rPr>
                <w:sz w:val="24"/>
                <w:rFonts w:hint="default"/>
              </w:rPr>
              <w:t xml:space="preserve">项目单位</w:t>
            </w:r>
          </w:p>
        </w:tc>
        <w:tc>
          <w:tcPr>
            <w:tcW w:w="1207" w:type="pct"/>
            <w:gridSpan w:val="2"/>
            <w:vAlign w:val="center"/>
          </w:tcPr>
          <w:p>
            <w:pPr>
              <w:pStyle w:val="13"/>
              <w:ind/>
              <w:spacing w:line="240" w:lineRule="auto"/>
              <w:rPr>
                <w:sz w:val="24"/>
                <w:rFonts w:hint="default"/>
              </w:rPr>
            </w:pPr>
            <w:r>
              <w:rPr>
                <w:sz w:val="24"/>
              </w:rPr>
              <w:t xml:space="preserve">吉安武功山旅游开发有限公司</w:t>
            </w:r>
          </w:p>
        </w:tc>
      </w:tr>
      <w:tr>
        <w:trPr>
          <w:trHeight w:val="754" w:hRule="exact"/>
        </w:trPr>
        <w:tc>
          <w:tcPr>
            <w:tcW w:w="844" w:type="pct"/>
            <w:gridSpan w:val="2"/>
            <w:vAlign w:val="center"/>
          </w:tcPr>
          <w:p>
            <w:pPr>
              <w:pStyle w:val="13"/>
              <w:ind/>
              <w:spacing w:line="240" w:lineRule="auto"/>
              <w:rPr>
                <w:sz w:val="24"/>
                <w:rFonts w:hint="default"/>
              </w:rPr>
            </w:pPr>
            <w:r>
              <w:rPr>
                <w:sz w:val="24"/>
                <w:rFonts w:hint="default"/>
              </w:rPr>
              <w:t xml:space="preserve">项目联系人及电话</w:t>
            </w:r>
          </w:p>
        </w:tc>
        <w:tc>
          <w:tcPr>
            <w:tcW w:w="2118" w:type="pct"/>
            <w:gridSpan w:val="5"/>
            <w:vAlign w:val="center"/>
          </w:tcPr>
          <w:p>
            <w:pPr>
              <w:pStyle w:val="13"/>
              <w:ind/>
              <w:spacing w:line="240" w:lineRule="auto"/>
              <w:rPr>
                <w:sz w:val="24"/>
                <w:rFonts w:hint="default"/>
              </w:rPr>
            </w:pPr>
            <w:r/>
          </w:p>
        </w:tc>
        <w:tc>
          <w:tcPr>
            <w:tcW w:w="829" w:type="pct"/>
            <w:gridSpan w:val="2"/>
            <w:vAlign w:val="center"/>
          </w:tcPr>
          <w:p>
            <w:pPr>
              <w:pStyle w:val="13"/>
              <w:ind/>
              <w:spacing w:line="240" w:lineRule="auto"/>
              <w:rPr>
                <w:sz w:val="24"/>
                <w:rFonts w:hint="default"/>
              </w:rPr>
            </w:pPr>
            <w:r>
              <w:rPr>
                <w:sz w:val="24"/>
                <w:rFonts w:hint="default"/>
              </w:rPr>
              <w:t xml:space="preserve">总投资额（万元）</w:t>
            </w:r>
          </w:p>
        </w:tc>
        <w:tc>
          <w:tcPr>
            <w:tcW w:w="1207" w:type="pct"/>
            <w:gridSpan w:val="2"/>
            <w:vAlign w:val="center"/>
          </w:tcPr>
          <w:p>
            <w:pPr>
              <w:pStyle w:val="13"/>
              <w:ind/>
              <w:spacing w:line="240" w:lineRule="auto"/>
              <w:rPr>
                <w:sz w:val="24"/>
                <w:rFonts w:hint="default"/>
              </w:rPr>
            </w:pPr>
            <w:r>
              <w:t xml:space="preserve">5000.00</w:t>
            </w:r>
          </w:p>
        </w:tc>
      </w:tr>
      <w:tr>
        <w:trPr>
          <w:trHeight w:val="624" w:hRule="exact"/>
        </w:trPr>
        <w:tc>
          <w:tcPr>
            <w:tcW w:w="3792" w:type="pct"/>
            <w:gridSpan w:val="9"/>
            <w:vAlign w:val="center"/>
          </w:tcPr>
          <w:p>
            <w:pPr>
              <w:pStyle w:val="13"/>
              <w:ind/>
              <w:spacing w:line="240" w:lineRule="auto"/>
              <w:rPr>
                <w:sz w:val="24"/>
                <w:rFonts w:hint="default"/>
              </w:rPr>
            </w:pPr>
            <w:r>
              <w:rPr>
                <w:sz w:val="24"/>
                <w:rFonts w:hint="default"/>
              </w:rPr>
              <w:t xml:space="preserve">项目投资中国有资金投资是否占控股或主导地位</w:t>
            </w:r>
          </w:p>
        </w:tc>
        <w:tc>
          <w:tcPr>
            <w:tcW w:w="1207" w:type="pct"/>
            <w:gridSpan w:val="2"/>
            <w:vAlign w:val="center"/>
          </w:tcPr>
          <w:p>
            <w:pPr>
              <w:pStyle w:val="13"/>
              <w:ind/>
              <w:spacing w:line="240" w:lineRule="auto"/>
              <w:rPr>
                <w:sz w:val="24"/>
                <w:rFonts w:hint="default"/>
              </w:rPr>
            </w:pPr>
            <w:r>
              <w:rPr>
                <w:sz w:val="24"/>
                <w:rFonts w:hint="default"/>
              </w:rPr>
              <w:t xml:space="preserve">是</w:t>
            </w:r>
          </w:p>
        </w:tc>
      </w:tr>
      <w:tr>
        <w:trPr>
          <w:cantSplit/>
          <w:trHeight w:val="624" w:hRule="exact"/>
        </w:trPr>
        <w:tc>
          <w:tcPr>
            <w:tcW w:w="556" w:type="pct"/>
            <w:vMerge w:val="restart"/>
            <w:vAlign w:val="center"/>
          </w:tcPr>
          <w:p>
            <w:pPr>
              <w:pStyle w:val="13"/>
              <w:ind/>
              <w:spacing w:line="240" w:lineRule="auto"/>
              <w:rPr>
                <w:sz w:val="24"/>
                <w:rFonts w:hint="default"/>
              </w:rPr>
            </w:pPr>
            <w:r/>
          </w:p>
        </w:tc>
        <w:tc>
          <w:tcPr>
            <w:tcW w:w="792" w:type="pct"/>
            <w:gridSpan w:val="2"/>
            <w:vMerge w:val="restart"/>
            <w:vAlign w:val="center"/>
          </w:tcPr>
          <w:p>
            <w:pPr>
              <w:pStyle w:val="13"/>
              <w:ind/>
              <w:spacing w:line="240" w:lineRule="auto"/>
              <w:rPr>
                <w:sz w:val="24"/>
                <w:rFonts w:hint="default"/>
              </w:rPr>
            </w:pPr>
            <w:r>
              <w:rPr>
                <w:sz w:val="24"/>
                <w:rFonts w:hint="default"/>
              </w:rPr>
              <w:t xml:space="preserve">单项合同</w:t>
            </w:r>
          </w:p>
          <w:p>
            <w:pPr>
              <w:pStyle w:val="13"/>
              <w:ind/>
              <w:spacing w:line="240" w:lineRule="auto"/>
              <w:rPr>
                <w:sz w:val="24"/>
                <w:rFonts w:hint="default"/>
              </w:rPr>
            </w:pPr>
            <w:r>
              <w:rPr>
                <w:sz w:val="24"/>
                <w:rFonts w:hint="default"/>
              </w:rPr>
              <w:t xml:space="preserve">估算金额（万元）</w:t>
            </w:r>
          </w:p>
        </w:tc>
        <w:tc>
          <w:tcPr>
            <w:tcW w:w="925" w:type="pct"/>
            <w:gridSpan w:val="2"/>
            <w:vAlign w:val="center"/>
          </w:tcPr>
          <w:p>
            <w:pPr>
              <w:pStyle w:val="13"/>
              <w:ind/>
              <w:spacing w:line="240" w:lineRule="auto"/>
              <w:rPr>
                <w:sz w:val="24"/>
                <w:rFonts w:hint="default"/>
              </w:rPr>
            </w:pPr>
            <w:r>
              <w:rPr>
                <w:sz w:val="24"/>
                <w:rFonts w:hint="default"/>
              </w:rPr>
              <w:t xml:space="preserve">招标范围</w:t>
            </w:r>
          </w:p>
        </w:tc>
        <w:tc>
          <w:tcPr>
            <w:tcW w:w="689" w:type="pct"/>
            <w:gridSpan w:val="2"/>
            <w:vAlign w:val="center"/>
          </w:tcPr>
          <w:p>
            <w:pPr>
              <w:pStyle w:val="13"/>
              <w:ind/>
              <w:spacing w:line="240" w:lineRule="auto"/>
              <w:rPr>
                <w:sz w:val="24"/>
                <w:rFonts w:hint="default"/>
              </w:rPr>
            </w:pPr>
            <w:r>
              <w:rPr>
                <w:sz w:val="24"/>
                <w:rFonts w:hint="default"/>
              </w:rPr>
              <w:t xml:space="preserve">招标方式</w:t>
            </w:r>
          </w:p>
        </w:tc>
        <w:tc>
          <w:tcPr>
            <w:tcW w:w="1019" w:type="pct"/>
            <w:gridSpan w:val="3"/>
            <w:vAlign w:val="center"/>
          </w:tcPr>
          <w:p>
            <w:pPr>
              <w:pStyle w:val="13"/>
              <w:ind/>
              <w:spacing w:line="240" w:lineRule="auto"/>
              <w:rPr>
                <w:sz w:val="24"/>
                <w:rFonts w:hint="default"/>
              </w:rPr>
            </w:pPr>
            <w:r>
              <w:rPr>
                <w:sz w:val="24"/>
                <w:rFonts w:hint="default"/>
              </w:rPr>
              <w:t xml:space="preserve">招标组织形式</w:t>
            </w:r>
          </w:p>
        </w:tc>
        <w:tc>
          <w:tcPr>
            <w:tcW w:w="1016" w:type="pct"/>
            <w:vAlign w:val="center"/>
          </w:tcPr>
          <w:p>
            <w:pPr>
              <w:pStyle w:val="13"/>
              <w:ind/>
              <w:spacing w:line="240" w:lineRule="auto"/>
              <w:rPr>
                <w:sz w:val="24"/>
                <w:rFonts w:hint="default"/>
              </w:rPr>
            </w:pPr>
            <w:r>
              <w:rPr>
                <w:sz w:val="24"/>
                <w:rFonts w:hint="default"/>
              </w:rPr>
              <w:t xml:space="preserve">不采用招标方式</w:t>
            </w:r>
          </w:p>
        </w:tc>
      </w:tr>
      <w:tr>
        <w:trPr>
          <w:cantSplit/>
          <w:trHeight w:val="624" w:hRule="exact"/>
        </w:trPr>
        <w:tc>
          <w:tcPr>
            <w:tcW w:w="556" w:type="pct"/>
            <w:vMerge w:val="continue"/>
            <w:vAlign w:val="center"/>
          </w:tcPr>
          <w:p>
            <w:pPr>
              <w:pStyle w:val="13"/>
              <w:ind/>
              <w:spacing w:line="240" w:lineRule="auto"/>
              <w:rPr>
                <w:sz w:val="24"/>
                <w:rFonts w:hint="default"/>
              </w:rPr>
            </w:pPr>
            <w:r/>
          </w:p>
        </w:tc>
        <w:tc>
          <w:tcPr>
            <w:tcW w:w="792" w:type="pct"/>
            <w:gridSpan w:val="2"/>
            <w:vMerge w:val="continue"/>
            <w:vAlign w:val="center"/>
          </w:tcPr>
          <w:p>
            <w:pPr>
              <w:pStyle w:val="13"/>
              <w:ind/>
              <w:spacing w:line="240" w:lineRule="auto"/>
              <w:rPr>
                <w:sz w:val="24"/>
                <w:rFonts w:hint="default"/>
              </w:rPr>
            </w:pPr>
            <w:r/>
          </w:p>
        </w:tc>
        <w:tc>
          <w:tcPr>
            <w:tcW w:w="463" w:type="pct"/>
            <w:vAlign w:val="center"/>
          </w:tcPr>
          <w:p>
            <w:pPr>
              <w:pStyle w:val="13"/>
              <w:ind/>
              <w:spacing w:line="240" w:lineRule="auto"/>
              <w:rPr>
                <w:sz w:val="24"/>
                <w:rFonts w:hint="default"/>
              </w:rPr>
            </w:pPr>
            <w:r>
              <w:rPr>
                <w:sz w:val="24"/>
                <w:rFonts w:hint="default"/>
              </w:rPr>
              <w:t xml:space="preserve">全部招标</w:t>
            </w:r>
          </w:p>
        </w:tc>
        <w:tc>
          <w:tcPr>
            <w:tcW w:w="462" w:type="pct"/>
            <w:vAlign w:val="center"/>
          </w:tcPr>
          <w:p>
            <w:pPr>
              <w:pStyle w:val="13"/>
              <w:ind/>
              <w:spacing w:line="240" w:lineRule="auto"/>
              <w:rPr>
                <w:sz w:val="24"/>
                <w:rFonts w:hint="default"/>
              </w:rPr>
            </w:pPr>
            <w:r>
              <w:rPr>
                <w:sz w:val="24"/>
                <w:rFonts w:hint="default"/>
              </w:rPr>
              <w:t xml:space="preserve">部分招标</w:t>
            </w:r>
          </w:p>
        </w:tc>
        <w:tc>
          <w:tcPr>
            <w:tcW w:w="341" w:type="pct"/>
            <w:vAlign w:val="center"/>
          </w:tcPr>
          <w:p>
            <w:pPr>
              <w:pStyle w:val="13"/>
              <w:ind/>
              <w:spacing w:line="240" w:lineRule="auto"/>
              <w:rPr>
                <w:sz w:val="24"/>
                <w:rFonts w:hint="default"/>
              </w:rPr>
            </w:pPr>
            <w:r>
              <w:rPr>
                <w:sz w:val="24"/>
                <w:rFonts w:hint="default"/>
              </w:rPr>
              <w:t xml:space="preserve">公开</w:t>
            </w:r>
          </w:p>
        </w:tc>
        <w:tc>
          <w:tcPr>
            <w:tcW w:w="348" w:type="pct"/>
            <w:vAlign w:val="center"/>
          </w:tcPr>
          <w:p>
            <w:pPr>
              <w:pStyle w:val="13"/>
              <w:ind/>
              <w:spacing w:line="240" w:lineRule="auto"/>
              <w:rPr>
                <w:sz w:val="24"/>
                <w:rFonts w:hint="default"/>
              </w:rPr>
            </w:pPr>
            <w:r>
              <w:rPr>
                <w:sz w:val="24"/>
                <w:rFonts w:hint="default"/>
              </w:rPr>
              <w:t xml:space="preserve">邀请</w:t>
            </w:r>
          </w:p>
        </w:tc>
        <w:tc>
          <w:tcPr>
            <w:tcW w:w="637" w:type="pct"/>
            <w:vAlign w:val="center"/>
          </w:tcPr>
          <w:p>
            <w:pPr>
              <w:pStyle w:val="13"/>
              <w:ind/>
              <w:spacing w:line="240" w:lineRule="auto"/>
              <w:rPr>
                <w:sz w:val="24"/>
                <w:rFonts w:hint="default"/>
              </w:rPr>
            </w:pPr>
            <w:r>
              <w:rPr>
                <w:sz w:val="24"/>
                <w:rFonts w:hint="default"/>
              </w:rPr>
              <w:t xml:space="preserve">自行招标</w:t>
            </w:r>
          </w:p>
        </w:tc>
        <w:tc>
          <w:tcPr>
            <w:tcW w:w="382" w:type="pct"/>
            <w:gridSpan w:val="2"/>
            <w:vAlign w:val="center"/>
          </w:tcPr>
          <w:p>
            <w:pPr>
              <w:pStyle w:val="13"/>
              <w:ind/>
              <w:spacing w:line="240" w:lineRule="auto"/>
              <w:rPr>
                <w:sz w:val="24"/>
                <w:rFonts w:hint="default"/>
              </w:rPr>
            </w:pPr>
            <w:r>
              <w:rPr>
                <w:sz w:val="24"/>
                <w:rFonts w:hint="default"/>
              </w:rPr>
              <w:t xml:space="preserve">委托招标</w:t>
            </w:r>
          </w:p>
        </w:tc>
        <w:tc>
          <w:tcPr>
            <w:tcW w:w="1016" w:type="pct"/>
            <w:vAlign w:val="center"/>
          </w:tcPr>
          <w:p>
            <w:pPr>
              <w:pStyle w:val="13"/>
              <w:ind/>
              <w:spacing w:line="240" w:lineRule="auto"/>
              <w:rPr>
                <w:sz w:val="24"/>
                <w:rFonts w:hint="default"/>
              </w:rPr>
            </w:pPr>
            <w:r/>
          </w:p>
        </w:tc>
      </w:tr>
      <w:tr>
        <w:trPr>
          <w:trHeight w:val="624" w:hRule="exact"/>
        </w:trPr>
        <w:tc>
          <w:tcPr>
            <w:tcW w:w="556" w:type="pct"/>
            <w:vAlign w:val="center"/>
          </w:tcPr>
          <w:p>
            <w:pPr>
              <w:pStyle w:val="13"/>
              <w:ind/>
              <w:spacing w:line="240" w:lineRule="auto"/>
              <w:rPr>
                <w:sz w:val="24"/>
                <w:rFonts w:hint="default"/>
              </w:rPr>
            </w:pPr>
            <w:r>
              <w:rPr>
                <w:sz w:val="24"/>
                <w:rFonts w:hint="default"/>
              </w:rPr>
              <w:t xml:space="preserve">勘察</w:t>
            </w:r>
          </w:p>
        </w:tc>
        <w:tc>
          <w:tcPr>
            <w:tcW w:w="792" w:type="pct"/>
            <w:gridSpan w:val="2"/>
            <w:vAlign w:val="center"/>
          </w:tcPr>
          <w:p>
            <w:pPr>
              <w:jc w:val="center"/>
              <w:rPr>
                <w:sz w:val="22"/>
                <w:rFonts w:ascii="宋体" w:hAnsi="宋体" w:cs="宋体" w:eastAsia="宋体"/>
                <w:color w:val="000000"/>
              </w:rPr>
            </w:pPr>
            <w:r/>
          </w:p>
        </w:tc>
        <w:tc>
          <w:tcPr>
            <w:tcW w:w="463" w:type="pct"/>
            <w:vAlign w:val="center"/>
          </w:tcPr>
          <w:p>
            <w:pPr>
              <w:pStyle w:val="13"/>
              <w:ind/>
              <w:spacing w:line="240" w:lineRule="auto"/>
              <w:rPr>
                <w:sz w:val="24"/>
                <w:rFonts w:hint="default"/>
              </w:rPr>
            </w:pPr>
            <w:r>
              <w:rPr>
                <w:sz w:val="24"/>
                <w:rFonts w:hint="default"/>
              </w:rPr>
              <w:t xml:space="preserve">√</w:t>
            </w:r>
          </w:p>
        </w:tc>
        <w:tc>
          <w:tcPr>
            <w:tcW w:w="462" w:type="pct"/>
            <w:vAlign w:val="center"/>
          </w:tcPr>
          <w:p>
            <w:pPr>
              <w:pStyle w:val="13"/>
              <w:ind/>
              <w:spacing w:line="240" w:lineRule="auto"/>
              <w:rPr>
                <w:sz w:val="24"/>
                <w:rFonts w:hint="default"/>
              </w:rPr>
            </w:pPr>
            <w:r/>
          </w:p>
        </w:tc>
        <w:tc>
          <w:tcPr>
            <w:tcW w:w="341" w:type="pct"/>
            <w:vAlign w:val="center"/>
          </w:tcPr>
          <w:p>
            <w:pPr>
              <w:pStyle w:val="13"/>
              <w:ind/>
              <w:spacing w:line="240" w:lineRule="auto"/>
              <w:rPr>
                <w:sz w:val="24"/>
                <w:rFonts w:hint="default"/>
              </w:rPr>
            </w:pPr>
            <w:r>
              <w:rPr>
                <w:sz w:val="24"/>
                <w:rFonts w:hint="default"/>
              </w:rPr>
              <w:t xml:space="preserve">√</w:t>
            </w:r>
          </w:p>
        </w:tc>
        <w:tc>
          <w:tcPr>
            <w:tcW w:w="348" w:type="pct"/>
            <w:vAlign w:val="center"/>
          </w:tcPr>
          <w:p>
            <w:pPr>
              <w:pStyle w:val="13"/>
              <w:ind/>
              <w:spacing w:line="240" w:lineRule="auto"/>
              <w:rPr>
                <w:sz w:val="24"/>
                <w:rFonts w:hint="default"/>
              </w:rPr>
            </w:pPr>
            <w:r/>
          </w:p>
        </w:tc>
        <w:tc>
          <w:tcPr>
            <w:tcW w:w="637" w:type="pct"/>
            <w:vAlign w:val="center"/>
          </w:tcPr>
          <w:p>
            <w:pPr>
              <w:pStyle w:val="13"/>
              <w:ind/>
              <w:spacing w:line="240" w:lineRule="auto"/>
              <w:rPr>
                <w:sz w:val="24"/>
                <w:rFonts w:hint="default"/>
              </w:rPr>
            </w:pPr>
            <w:r/>
          </w:p>
        </w:tc>
        <w:tc>
          <w:tcPr>
            <w:tcW w:w="382" w:type="pct"/>
            <w:gridSpan w:val="2"/>
            <w:vAlign w:val="center"/>
          </w:tcPr>
          <w:p>
            <w:pPr>
              <w:pStyle w:val="13"/>
              <w:ind/>
              <w:spacing w:line="240" w:lineRule="auto"/>
              <w:rPr>
                <w:sz w:val="24"/>
                <w:rFonts w:hint="default"/>
              </w:rPr>
            </w:pPr>
            <w:r>
              <w:rPr>
                <w:sz w:val="24"/>
                <w:rFonts w:hint="default"/>
              </w:rPr>
              <w:t xml:space="preserve">√</w:t>
            </w:r>
          </w:p>
        </w:tc>
        <w:tc>
          <w:tcPr>
            <w:tcW w:w="1016" w:type="pct"/>
            <w:vAlign w:val="center"/>
          </w:tcPr>
          <w:p>
            <w:pPr>
              <w:pStyle w:val="13"/>
              <w:ind/>
              <w:spacing w:line="240" w:lineRule="auto"/>
              <w:rPr>
                <w:sz w:val="24"/>
                <w:rFonts w:hint="default"/>
              </w:rPr>
            </w:pPr>
            <w:r/>
          </w:p>
        </w:tc>
      </w:tr>
      <w:tr>
        <w:trPr>
          <w:trHeight w:val="624" w:hRule="exact"/>
        </w:trPr>
        <w:tc>
          <w:tcPr>
            <w:tcW w:w="556" w:type="pct"/>
            <w:vAlign w:val="center"/>
          </w:tcPr>
          <w:p>
            <w:pPr>
              <w:pStyle w:val="13"/>
              <w:ind/>
              <w:spacing w:line="240" w:lineRule="auto"/>
              <w:rPr>
                <w:sz w:val="24"/>
                <w:rFonts w:hint="default"/>
              </w:rPr>
            </w:pPr>
            <w:r>
              <w:rPr>
                <w:sz w:val="24"/>
                <w:rFonts w:hint="default"/>
              </w:rPr>
              <w:t xml:space="preserve">设计</w:t>
            </w:r>
          </w:p>
        </w:tc>
        <w:tc>
          <w:tcPr>
            <w:tcW w:w="792" w:type="pct"/>
            <w:gridSpan w:val="2"/>
            <w:vAlign w:val="center"/>
          </w:tcPr>
          <w:p>
            <w:pPr>
              <w:jc w:val="center"/>
              <w:rPr>
                <w:sz w:val="22"/>
                <w:rFonts w:ascii="宋体" w:hAnsi="宋体" w:cs="宋体" w:eastAsia="宋体"/>
                <w:color w:val="000000"/>
              </w:rPr>
            </w:pPr>
            <w:r/>
          </w:p>
        </w:tc>
        <w:tc>
          <w:tcPr>
            <w:tcW w:w="463" w:type="pct"/>
            <w:vAlign w:val="center"/>
          </w:tcPr>
          <w:p>
            <w:pPr>
              <w:pStyle w:val="13"/>
              <w:ind/>
              <w:spacing w:line="240" w:lineRule="auto"/>
              <w:rPr>
                <w:sz w:val="24"/>
                <w:rFonts w:hint="default"/>
              </w:rPr>
            </w:pPr>
            <w:r>
              <w:rPr>
                <w:sz w:val="24"/>
                <w:rFonts w:hint="default"/>
              </w:rPr>
              <w:t xml:space="preserve">√</w:t>
            </w:r>
          </w:p>
        </w:tc>
        <w:tc>
          <w:tcPr>
            <w:tcW w:w="462" w:type="pct"/>
            <w:vAlign w:val="center"/>
          </w:tcPr>
          <w:p>
            <w:pPr>
              <w:pStyle w:val="13"/>
              <w:ind/>
              <w:spacing w:line="240" w:lineRule="auto"/>
              <w:rPr>
                <w:sz w:val="24"/>
                <w:rFonts w:hint="default"/>
              </w:rPr>
            </w:pPr>
            <w:r/>
          </w:p>
        </w:tc>
        <w:tc>
          <w:tcPr>
            <w:tcW w:w="341" w:type="pct"/>
            <w:vAlign w:val="center"/>
          </w:tcPr>
          <w:p>
            <w:pPr>
              <w:pStyle w:val="13"/>
              <w:ind/>
              <w:spacing w:line="240" w:lineRule="auto"/>
              <w:rPr>
                <w:sz w:val="24"/>
                <w:rFonts w:hint="default"/>
              </w:rPr>
            </w:pPr>
            <w:r>
              <w:rPr>
                <w:sz w:val="24"/>
                <w:rFonts w:hint="default"/>
              </w:rPr>
              <w:t xml:space="preserve">√</w:t>
            </w:r>
          </w:p>
        </w:tc>
        <w:tc>
          <w:tcPr>
            <w:tcW w:w="348" w:type="pct"/>
            <w:vAlign w:val="center"/>
          </w:tcPr>
          <w:p>
            <w:pPr>
              <w:pStyle w:val="13"/>
              <w:ind/>
              <w:spacing w:line="240" w:lineRule="auto"/>
              <w:rPr>
                <w:sz w:val="24"/>
                <w:rFonts w:hint="default"/>
              </w:rPr>
            </w:pPr>
            <w:r/>
          </w:p>
        </w:tc>
        <w:tc>
          <w:tcPr>
            <w:tcW w:w="637" w:type="pct"/>
            <w:vAlign w:val="center"/>
          </w:tcPr>
          <w:p>
            <w:pPr>
              <w:pStyle w:val="13"/>
              <w:ind/>
              <w:spacing w:line="240" w:lineRule="auto"/>
              <w:rPr>
                <w:sz w:val="24"/>
                <w:rFonts w:hint="default"/>
              </w:rPr>
            </w:pPr>
            <w:r/>
          </w:p>
        </w:tc>
        <w:tc>
          <w:tcPr>
            <w:tcW w:w="382" w:type="pct"/>
            <w:gridSpan w:val="2"/>
            <w:vAlign w:val="center"/>
          </w:tcPr>
          <w:p>
            <w:pPr>
              <w:pStyle w:val="13"/>
              <w:ind/>
              <w:spacing w:line="240" w:lineRule="auto"/>
              <w:rPr>
                <w:sz w:val="24"/>
                <w:rFonts w:hint="default"/>
              </w:rPr>
            </w:pPr>
            <w:r>
              <w:rPr>
                <w:sz w:val="24"/>
                <w:rFonts w:hint="default"/>
              </w:rPr>
              <w:t xml:space="preserve">√</w:t>
            </w:r>
          </w:p>
        </w:tc>
        <w:tc>
          <w:tcPr>
            <w:tcW w:w="1016" w:type="pct"/>
            <w:vAlign w:val="center"/>
          </w:tcPr>
          <w:p>
            <w:pPr>
              <w:pStyle w:val="13"/>
              <w:ind/>
              <w:spacing w:line="240" w:lineRule="auto"/>
              <w:rPr>
                <w:sz w:val="24"/>
                <w:rFonts w:hint="default"/>
              </w:rPr>
            </w:pPr>
            <w:r/>
          </w:p>
        </w:tc>
      </w:tr>
      <w:tr>
        <w:trPr>
          <w:trHeight w:val="624" w:hRule="exact"/>
        </w:trPr>
        <w:tc>
          <w:tcPr>
            <w:tcW w:w="556" w:type="pct"/>
            <w:vAlign w:val="center"/>
          </w:tcPr>
          <w:p>
            <w:pPr>
              <w:pStyle w:val="13"/>
              <w:ind/>
              <w:spacing w:line="240" w:lineRule="auto"/>
              <w:rPr>
                <w:sz w:val="24"/>
                <w:rFonts w:hint="default"/>
              </w:rPr>
            </w:pPr>
            <w:r>
              <w:rPr>
                <w:sz w:val="24"/>
                <w:rFonts w:hint="default"/>
              </w:rPr>
              <w:t xml:space="preserve">施工</w:t>
            </w:r>
          </w:p>
        </w:tc>
        <w:tc>
          <w:tcPr>
            <w:tcW w:w="792" w:type="pct"/>
            <w:gridSpan w:val="2"/>
            <w:vAlign w:val="center"/>
          </w:tcPr>
          <w:p>
            <w:pPr>
              <w:jc w:val="center"/>
              <w:rPr>
                <w:sz w:val="22"/>
                <w:rFonts w:ascii="宋体" w:hAnsi="宋体" w:cs="宋体" w:eastAsia="宋体"/>
                <w:color w:val="000000"/>
                <w:b w:val="1"/>
              </w:rPr>
            </w:pPr>
            <w:r/>
          </w:p>
        </w:tc>
        <w:tc>
          <w:tcPr>
            <w:tcW w:w="463" w:type="pct"/>
            <w:vAlign w:val="center"/>
          </w:tcPr>
          <w:p>
            <w:pPr>
              <w:pStyle w:val="13"/>
              <w:ind/>
              <w:spacing w:line="240" w:lineRule="auto"/>
              <w:rPr>
                <w:sz w:val="24"/>
                <w:rFonts w:hint="default"/>
              </w:rPr>
            </w:pPr>
            <w:r>
              <w:rPr>
                <w:sz w:val="24"/>
                <w:rFonts w:hint="default"/>
              </w:rPr>
              <w:t xml:space="preserve">√</w:t>
            </w:r>
          </w:p>
        </w:tc>
        <w:tc>
          <w:tcPr>
            <w:tcW w:w="462" w:type="pct"/>
            <w:vAlign w:val="center"/>
          </w:tcPr>
          <w:p>
            <w:pPr>
              <w:pStyle w:val="13"/>
              <w:ind/>
              <w:spacing w:line="240" w:lineRule="auto"/>
              <w:rPr>
                <w:sz w:val="24"/>
                <w:rFonts w:hint="default"/>
              </w:rPr>
            </w:pPr>
            <w:r/>
          </w:p>
        </w:tc>
        <w:tc>
          <w:tcPr>
            <w:tcW w:w="341" w:type="pct"/>
            <w:vAlign w:val="center"/>
          </w:tcPr>
          <w:p>
            <w:pPr>
              <w:pStyle w:val="13"/>
              <w:ind/>
              <w:spacing w:line="240" w:lineRule="auto"/>
              <w:rPr>
                <w:sz w:val="24"/>
                <w:rFonts w:hint="default"/>
              </w:rPr>
            </w:pPr>
            <w:r>
              <w:rPr>
                <w:sz w:val="24"/>
                <w:rFonts w:hint="default"/>
              </w:rPr>
              <w:t xml:space="preserve">√</w:t>
            </w:r>
          </w:p>
        </w:tc>
        <w:tc>
          <w:tcPr>
            <w:tcW w:w="348" w:type="pct"/>
            <w:vAlign w:val="center"/>
          </w:tcPr>
          <w:p>
            <w:pPr>
              <w:pStyle w:val="13"/>
              <w:ind/>
              <w:spacing w:line="240" w:lineRule="auto"/>
              <w:rPr>
                <w:sz w:val="24"/>
                <w:rFonts w:hint="default"/>
              </w:rPr>
            </w:pPr>
            <w:r/>
          </w:p>
        </w:tc>
        <w:tc>
          <w:tcPr>
            <w:tcW w:w="637" w:type="pct"/>
            <w:vAlign w:val="center"/>
          </w:tcPr>
          <w:p>
            <w:pPr>
              <w:pStyle w:val="13"/>
              <w:ind/>
              <w:spacing w:line="240" w:lineRule="auto"/>
              <w:rPr>
                <w:sz w:val="24"/>
                <w:rFonts w:hint="default"/>
              </w:rPr>
            </w:pPr>
            <w:r/>
          </w:p>
        </w:tc>
        <w:tc>
          <w:tcPr>
            <w:tcW w:w="382" w:type="pct"/>
            <w:gridSpan w:val="2"/>
            <w:vAlign w:val="center"/>
          </w:tcPr>
          <w:p>
            <w:pPr>
              <w:pStyle w:val="13"/>
              <w:ind/>
              <w:spacing w:line="240" w:lineRule="auto"/>
              <w:rPr>
                <w:sz w:val="24"/>
                <w:rFonts w:hint="default"/>
              </w:rPr>
            </w:pPr>
            <w:r>
              <w:rPr>
                <w:sz w:val="24"/>
                <w:rFonts w:hint="default"/>
              </w:rPr>
              <w:t xml:space="preserve">√</w:t>
            </w:r>
          </w:p>
        </w:tc>
        <w:tc>
          <w:tcPr>
            <w:tcW w:w="1016" w:type="pct"/>
            <w:vAlign w:val="center"/>
          </w:tcPr>
          <w:p>
            <w:pPr>
              <w:pStyle w:val="13"/>
              <w:ind/>
              <w:spacing w:line="240" w:lineRule="auto"/>
              <w:rPr>
                <w:sz w:val="24"/>
                <w:rFonts w:hint="default"/>
              </w:rPr>
            </w:pPr>
            <w:r/>
          </w:p>
        </w:tc>
      </w:tr>
      <w:tr>
        <w:trPr>
          <w:trHeight w:val="624" w:hRule="exact"/>
        </w:trPr>
        <w:tc>
          <w:tcPr>
            <w:tcW w:w="556" w:type="pct"/>
            <w:vAlign w:val="center"/>
          </w:tcPr>
          <w:p>
            <w:pPr>
              <w:pStyle w:val="13"/>
              <w:ind/>
              <w:spacing w:line="240" w:lineRule="auto"/>
              <w:rPr>
                <w:sz w:val="24"/>
                <w:rFonts w:hint="default"/>
              </w:rPr>
            </w:pPr>
            <w:r>
              <w:rPr>
                <w:sz w:val="24"/>
                <w:rFonts w:hint="default"/>
              </w:rPr>
              <w:t xml:space="preserve">监理</w:t>
            </w:r>
          </w:p>
        </w:tc>
        <w:tc>
          <w:tcPr>
            <w:tcW w:w="792" w:type="pct"/>
            <w:gridSpan w:val="2"/>
            <w:vAlign w:val="center"/>
          </w:tcPr>
          <w:p>
            <w:pPr>
              <w:jc w:val="center"/>
              <w:rPr>
                <w:sz w:val="22"/>
                <w:rFonts w:ascii="宋体" w:hAnsi="宋体" w:cs="宋体" w:eastAsia="宋体"/>
                <w:color w:val="000000"/>
              </w:rPr>
            </w:pPr>
            <w:r/>
          </w:p>
        </w:tc>
        <w:tc>
          <w:tcPr>
            <w:tcW w:w="463" w:type="pct"/>
            <w:vAlign w:val="center"/>
          </w:tcPr>
          <w:p>
            <w:pPr>
              <w:pStyle w:val="13"/>
              <w:ind/>
              <w:spacing w:line="240" w:lineRule="auto"/>
              <w:rPr>
                <w:sz w:val="24"/>
                <w:rFonts w:hint="default"/>
              </w:rPr>
            </w:pPr>
            <w:r>
              <w:rPr>
                <w:sz w:val="24"/>
                <w:rFonts w:hint="default"/>
              </w:rPr>
              <w:t xml:space="preserve">√</w:t>
            </w:r>
          </w:p>
        </w:tc>
        <w:tc>
          <w:tcPr>
            <w:tcW w:w="462" w:type="pct"/>
            <w:vAlign w:val="center"/>
          </w:tcPr>
          <w:p>
            <w:pPr>
              <w:pStyle w:val="13"/>
              <w:ind/>
              <w:spacing w:line="240" w:lineRule="auto"/>
              <w:rPr>
                <w:sz w:val="24"/>
                <w:rFonts w:hint="default"/>
              </w:rPr>
            </w:pPr>
            <w:r/>
          </w:p>
        </w:tc>
        <w:tc>
          <w:tcPr>
            <w:tcW w:w="341" w:type="pct"/>
            <w:vAlign w:val="center"/>
          </w:tcPr>
          <w:p>
            <w:pPr>
              <w:pStyle w:val="13"/>
              <w:ind/>
              <w:spacing w:line="240" w:lineRule="auto"/>
              <w:rPr>
                <w:sz w:val="24"/>
                <w:rFonts w:hint="default"/>
              </w:rPr>
            </w:pPr>
            <w:r>
              <w:rPr>
                <w:sz w:val="24"/>
                <w:rFonts w:hint="default"/>
              </w:rPr>
              <w:t xml:space="preserve">√</w:t>
            </w:r>
          </w:p>
        </w:tc>
        <w:tc>
          <w:tcPr>
            <w:tcW w:w="348" w:type="pct"/>
            <w:vAlign w:val="center"/>
          </w:tcPr>
          <w:p>
            <w:pPr>
              <w:pStyle w:val="13"/>
              <w:ind/>
              <w:spacing w:line="240" w:lineRule="auto"/>
              <w:rPr>
                <w:sz w:val="24"/>
                <w:rFonts w:hint="default"/>
              </w:rPr>
            </w:pPr>
            <w:r/>
          </w:p>
        </w:tc>
        <w:tc>
          <w:tcPr>
            <w:tcW w:w="637" w:type="pct"/>
            <w:vAlign w:val="center"/>
          </w:tcPr>
          <w:p>
            <w:pPr>
              <w:pStyle w:val="13"/>
              <w:ind/>
              <w:spacing w:line="240" w:lineRule="auto"/>
              <w:rPr>
                <w:sz w:val="24"/>
                <w:rFonts w:hint="default"/>
              </w:rPr>
            </w:pPr>
            <w:r/>
          </w:p>
        </w:tc>
        <w:tc>
          <w:tcPr>
            <w:tcW w:w="382" w:type="pct"/>
            <w:gridSpan w:val="2"/>
            <w:vAlign w:val="center"/>
          </w:tcPr>
          <w:p>
            <w:pPr>
              <w:pStyle w:val="13"/>
              <w:ind/>
              <w:spacing w:line="240" w:lineRule="auto"/>
              <w:rPr>
                <w:sz w:val="24"/>
                <w:rFonts w:hint="default"/>
              </w:rPr>
            </w:pPr>
            <w:r>
              <w:rPr>
                <w:sz w:val="24"/>
                <w:rFonts w:hint="default"/>
              </w:rPr>
              <w:t xml:space="preserve">√</w:t>
            </w:r>
          </w:p>
        </w:tc>
        <w:tc>
          <w:tcPr>
            <w:tcW w:w="1016" w:type="pct"/>
            <w:vAlign w:val="center"/>
          </w:tcPr>
          <w:p>
            <w:pPr>
              <w:pStyle w:val="13"/>
              <w:ind/>
              <w:spacing w:line="240" w:lineRule="auto"/>
              <w:rPr>
                <w:sz w:val="24"/>
                <w:rFonts w:hint="default"/>
              </w:rPr>
            </w:pPr>
            <w:r/>
          </w:p>
        </w:tc>
      </w:tr>
      <w:tr>
        <w:trPr>
          <w:trHeight w:val="624" w:hRule="exact"/>
        </w:trPr>
        <w:tc>
          <w:tcPr>
            <w:tcW w:w="556" w:type="pct"/>
            <w:vAlign w:val="center"/>
          </w:tcPr>
          <w:p>
            <w:pPr>
              <w:pStyle w:val="13"/>
              <w:ind/>
              <w:spacing w:line="240" w:lineRule="auto"/>
              <w:rPr>
                <w:sz w:val="24"/>
                <w:rFonts w:hint="default"/>
              </w:rPr>
            </w:pPr>
            <w:r>
              <w:rPr>
                <w:sz w:val="24"/>
                <w:rFonts w:hint="default"/>
              </w:rPr>
              <w:t xml:space="preserve">其他</w:t>
            </w:r>
          </w:p>
        </w:tc>
        <w:tc>
          <w:tcPr>
            <w:tcW w:w="792" w:type="pct"/>
            <w:gridSpan w:val="2"/>
            <w:vAlign w:val="center"/>
          </w:tcPr>
          <w:p>
            <w:pPr>
              <w:pStyle w:val="13"/>
              <w:ind/>
              <w:spacing w:line="240" w:lineRule="auto"/>
              <w:rPr>
                <w:sz w:val="24"/>
                <w:rFonts w:hint="default"/>
              </w:rPr>
            </w:pPr>
            <w:r/>
          </w:p>
        </w:tc>
        <w:tc>
          <w:tcPr>
            <w:tcW w:w="463" w:type="pct"/>
            <w:vAlign w:val="center"/>
          </w:tcPr>
          <w:p>
            <w:pPr>
              <w:pStyle w:val="13"/>
              <w:ind/>
              <w:spacing w:line="240" w:lineRule="auto"/>
              <w:rPr>
                <w:sz w:val="24"/>
                <w:rFonts w:hint="default"/>
              </w:rPr>
            </w:pPr>
            <w:r/>
          </w:p>
        </w:tc>
        <w:tc>
          <w:tcPr>
            <w:tcW w:w="462" w:type="pct"/>
            <w:vAlign w:val="center"/>
          </w:tcPr>
          <w:p>
            <w:pPr>
              <w:pStyle w:val="13"/>
              <w:ind/>
              <w:spacing w:line="240" w:lineRule="auto"/>
              <w:rPr>
                <w:sz w:val="24"/>
                <w:rFonts w:hint="default"/>
              </w:rPr>
            </w:pPr>
            <w:r>
              <w:rPr>
                <w:sz w:val="24"/>
                <w:rFonts w:hint="default"/>
              </w:rPr>
              <w:t xml:space="preserve">√</w:t>
            </w:r>
          </w:p>
        </w:tc>
        <w:tc>
          <w:tcPr>
            <w:tcW w:w="341" w:type="pct"/>
            <w:vAlign w:val="center"/>
          </w:tcPr>
          <w:p>
            <w:pPr>
              <w:pStyle w:val="13"/>
              <w:ind/>
              <w:spacing w:line="240" w:lineRule="auto"/>
              <w:rPr>
                <w:sz w:val="24"/>
                <w:rFonts w:hint="default"/>
              </w:rPr>
            </w:pPr>
            <w:r>
              <w:rPr>
                <w:sz w:val="24"/>
                <w:rFonts w:hint="default"/>
              </w:rPr>
              <w:t xml:space="preserve">√</w:t>
            </w:r>
          </w:p>
        </w:tc>
        <w:tc>
          <w:tcPr>
            <w:tcW w:w="348" w:type="pct"/>
            <w:vAlign w:val="center"/>
          </w:tcPr>
          <w:p>
            <w:pPr>
              <w:pStyle w:val="13"/>
              <w:ind/>
              <w:spacing w:line="240" w:lineRule="auto"/>
              <w:rPr>
                <w:sz w:val="24"/>
                <w:rFonts w:hint="default"/>
              </w:rPr>
            </w:pPr>
            <w:r/>
          </w:p>
        </w:tc>
        <w:tc>
          <w:tcPr>
            <w:tcW w:w="637" w:type="pct"/>
            <w:vAlign w:val="center"/>
          </w:tcPr>
          <w:p>
            <w:pPr>
              <w:pStyle w:val="13"/>
              <w:ind/>
              <w:spacing w:line="240" w:lineRule="auto"/>
              <w:rPr>
                <w:sz w:val="24"/>
                <w:rFonts w:hint="default"/>
              </w:rPr>
            </w:pPr>
            <w:r/>
          </w:p>
        </w:tc>
        <w:tc>
          <w:tcPr>
            <w:tcW w:w="382" w:type="pct"/>
            <w:gridSpan w:val="2"/>
            <w:vAlign w:val="center"/>
          </w:tcPr>
          <w:p>
            <w:pPr>
              <w:pStyle w:val="13"/>
              <w:ind/>
              <w:spacing w:line="240" w:lineRule="auto"/>
              <w:rPr>
                <w:sz w:val="24"/>
                <w:rFonts w:hint="default"/>
              </w:rPr>
            </w:pPr>
            <w:r>
              <w:rPr>
                <w:sz w:val="24"/>
                <w:rFonts w:hint="default"/>
              </w:rPr>
              <w:t xml:space="preserve">√</w:t>
            </w:r>
          </w:p>
        </w:tc>
        <w:tc>
          <w:tcPr>
            <w:tcW w:w="1016" w:type="pct"/>
            <w:vAlign w:val="center"/>
          </w:tcPr>
          <w:p>
            <w:pPr>
              <w:pStyle w:val="13"/>
              <w:ind/>
              <w:spacing w:line="240" w:lineRule="auto"/>
              <w:rPr>
                <w:sz w:val="24"/>
                <w:rFonts w:hint="default"/>
              </w:rPr>
            </w:pPr>
            <w:r/>
          </w:p>
        </w:tc>
      </w:tr>
      <w:tr>
        <w:trPr>
          <w:trHeight w:val="940" w:hRule="exact"/>
        </w:trPr>
        <w:tc>
          <w:tcPr>
            <w:tcW w:w="5000" w:type="pct"/>
            <w:gridSpan w:val="11"/>
            <w:vAlign w:val="center"/>
          </w:tcPr>
          <w:p>
            <w:pPr>
              <w:pStyle w:val="13"/>
              <w:ind/>
              <w:spacing w:line="240" w:lineRule="auto"/>
              <w:jc w:val="right"/>
              <w:rPr>
                <w:sz w:val="24"/>
                <w:rFonts w:hint="default"/>
              </w:rPr>
            </w:pPr>
            <w:r>
              <w:rPr>
                <w:sz w:val="24"/>
                <w:rFonts w:hint="default"/>
              </w:rPr>
              <w:t xml:space="preserve">情况说明：</w:t>
            </w:r>
          </w:p>
          <w:p>
            <w:pPr>
              <w:pStyle w:val="13"/>
              <w:ind/>
              <w:spacing w:line="240" w:lineRule="auto"/>
              <w:jc w:val="right"/>
              <w:rPr>
                <w:sz w:val="24"/>
                <w:rFonts w:hint="default"/>
              </w:rPr>
            </w:pPr>
            <w:r>
              <w:rPr>
                <w:sz w:val="24"/>
                <w:rFonts w:hint="default"/>
              </w:rPr>
              <w:t xml:space="preserve">（项目建设单位盖章）</w:t>
            </w:r>
          </w:p>
          <w:p>
            <w:pPr>
              <w:pStyle w:val="13"/>
              <w:ind/>
              <w:spacing w:line="240" w:lineRule="auto"/>
              <w:jc w:val="right"/>
              <w:rPr>
                <w:sz w:val="24"/>
                <w:rFonts w:hint="default"/>
              </w:rPr>
            </w:pPr>
            <w:r>
              <w:rPr>
                <w:sz w:val="24"/>
                <w:rFonts w:hint="default"/>
              </w:rPr>
              <w:t xml:space="preserve">年月日</w:t>
            </w:r>
          </w:p>
        </w:tc>
      </w:tr>
      <w:tr>
        <w:trPr>
          <w:trHeight w:val="1819" w:hRule="exact"/>
        </w:trPr>
        <w:tc>
          <w:tcPr>
            <w:tcW w:w="5000" w:type="pct"/>
            <w:gridSpan w:val="11"/>
            <w:vAlign w:val="center"/>
          </w:tcPr>
          <w:p>
            <w:pPr>
              <w:pStyle w:val="13"/>
              <w:ind/>
              <w:spacing w:line="240" w:lineRule="auto"/>
              <w:rPr>
                <w:sz w:val="24"/>
                <w:rFonts w:hint="default"/>
              </w:rPr>
            </w:pPr>
            <w:r>
              <w:rPr>
                <w:sz w:val="24"/>
                <w:rFonts w:hint="default"/>
              </w:rPr>
              <w:t xml:space="preserve">注意事项：</w:t>
            </w:r>
          </w:p>
          <w:p>
            <w:pPr>
              <w:pStyle w:val="13"/>
              <w:ind/>
              <w:spacing w:line="240" w:lineRule="auto"/>
              <w:rPr>
                <w:sz w:val="24"/>
                <w:rFonts w:hint="default"/>
              </w:rPr>
            </w:pPr>
            <w:r>
              <w:rPr>
                <w:sz w:val="24"/>
                <w:rFonts w:hint="default"/>
              </w:rPr>
              <w:t xml:space="preserve">1．单项合同估算金额应与可行性研究报告中所列投资保持一致。</w:t>
            </w:r>
          </w:p>
          <w:p>
            <w:pPr>
              <w:pStyle w:val="13"/>
              <w:ind/>
              <w:spacing w:line="240" w:lineRule="auto"/>
              <w:rPr>
                <w:sz w:val="24"/>
                <w:rFonts w:hint="default"/>
              </w:rPr>
            </w:pPr>
            <w:r>
              <w:rPr>
                <w:sz w:val="24"/>
                <w:rFonts w:hint="default"/>
              </w:rPr>
              <w:t xml:space="preserve">2．采购细项应当详细列明，其中拟不招标的部分和表中未尽事宜应当在备注中注明，并在申请书中具体说明。</w:t>
            </w:r>
          </w:p>
          <w:p>
            <w:pPr>
              <w:pStyle w:val="13"/>
              <w:ind/>
              <w:spacing w:line="240" w:lineRule="auto"/>
              <w:rPr>
                <w:sz w:val="24"/>
                <w:rFonts w:hint="default"/>
              </w:rPr>
            </w:pPr>
            <w:r>
              <w:rPr>
                <w:sz w:val="24"/>
                <w:rFonts w:hint="default"/>
              </w:rPr>
              <w:t xml:space="preserve">3．施工主要包括土建工程、安装工程、设备购置、配套工程等。</w:t>
            </w:r>
          </w:p>
        </w:tc>
      </w:tr>
    </w:tbl>
    <w:p>
      <w:pPr>
        <w:pStyle w:val="13"/>
        <w:ind w:firstLine="559.9499999999999"/>
        <w:rPr>
          <w:rFonts w:hint="default"/>
        </w:rPr>
      </w:pPr>
      <w:r/>
    </w:p>
    <w:p>
      <w:pPr>
        <w:pStyle w:val="41"/>
        <w:numPr>
          <w:ilvl w:val="2"/>
          <w:numId w:val="1"/>
        </w:numPr>
      </w:pPr>
      <w:r>
        <w:t xml:space="preserve">建设管理模式</w:t>
      </w:r>
    </w:p>
    <w:p>
      <w:pPr>
        <w:pStyle w:val="13"/>
        <w:ind w:firstLine="559.9499999999999"/>
        <w:rPr>
          <w:sz w:val="24"/>
          <w:rFonts w:hint="default"/>
          <w:b w:val="1"/>
          <w:highlight w:val="cyan"/>
        </w:rPr>
      </w:pPr>
      <w:r>
        <w:rPr>
          <w:rFonts w:hint="default"/>
        </w:rPr>
        <w:t xml:space="preserve">因本项目工程量较大，施工周期较长，采用工程总承包模式。</w:t>
      </w:r>
    </w:p>
    <w:p>
      <w:bookmarkStart w:id="mfgekqjkj8lmklyz23u" w:name="mfgekqjkj8lmklyz23u"/>
      <w:pPr>
        <w:pStyle w:val="7"/>
        <w:numPr>
          <w:ilvl w:val="0"/>
          <w:numId w:val="1"/>
        </w:numPr>
        <w:jc w:val="center"/>
      </w:pPr>
      <w:r/>
      <w:r>
        <w:br w:type="page"/>
      </w:r>
      <w:r>
        <w:t xml:space="preserve">项目运营方案</w:t>
      </w:r>
      <w:bookmarkEnd w:id="mfgekqjkj8lmklyz23u"/>
    </w:p>
    <w:p>
      <w:bookmarkStart w:id="mfgekqjkbj65zc4txhc" w:name="mfgekqjkbj65zc4txhc"/>
      <w:pPr>
        <w:pStyle w:val="8"/>
        <w:numPr>
          <w:ilvl w:val="1"/>
          <w:numId w:val="1"/>
        </w:numPr>
        <w:jc w:val="center"/>
      </w:pPr>
      <w:r>
        <w:t xml:space="preserve">运营模式选择</w:t>
      </w:r>
      <w:bookmarkEnd w:id="mfgekqjkbj65zc4txhc"/>
    </w:p>
    <w:p>
      <w:pPr>
        <w:pStyle w:val="13"/>
        <w:ind w:firstLine="559.9499999999999"/>
        <w:rPr>
          <w:rFonts w:hint="default"/>
        </w:rPr>
      </w:pPr>
      <w:r>
        <w:t xml:space="preserve">本项目为污水处理项目，建设单位为吉安武功山旅游开发有限公司，因建设单位不具备本项目运营经验，本项目建成后选择洪城环保水业公司运营。</w:t>
      </w:r>
    </w:p>
    <w:p>
      <w:bookmarkStart w:id="mfgekqjk3j4rox9gteq" w:name="mfgekqjk3j4rox9gteq"/>
      <w:pPr>
        <w:pStyle w:val="8"/>
        <w:numPr>
          <w:ilvl w:val="1"/>
          <w:numId w:val="1"/>
        </w:numPr>
        <w:jc w:val="center"/>
      </w:pPr>
      <w:r>
        <w:rPr>
          <w:rFonts w:hint="eastAsia"/>
        </w:rPr>
        <w:t xml:space="preserve">运营组织方案</w:t>
      </w:r>
      <w:bookmarkEnd w:id="mfgekqjk3j4rox9gteq"/>
    </w:p>
    <w:p>
      <w:pPr>
        <w:pStyle w:val="13"/>
        <w:ind/>
        <w:rPr>
          <w:rFonts w:hint="default"/>
          <w:color w:val="FF0000"/>
        </w:rPr>
      </w:pPr>
      <w:r/>
    </w:p>
    <w:p>
      <w:pPr>
        <w:pStyle w:val="41"/>
        <w:numPr>
          <w:ilvl w:val="2"/>
          <w:numId w:val="1"/>
        </w:numPr>
      </w:pPr>
      <w:r>
        <w:rPr>
          <w:rFonts w:hint="eastAsia"/>
        </w:rPr>
        <w:t xml:space="preserve">项目运营期人力资源配置</w:t>
      </w:r>
    </w:p>
    <w:p>
      <w:pPr>
        <w:pStyle w:val="13"/>
        <w:ind w:firstLine="559.9499999999999"/>
        <w:rPr>
          <w:rFonts w:hint="default"/>
          <w:color w:val="FF0000"/>
          <w:highlight w:val="yellow"/>
        </w:rPr>
      </w:pPr>
      <w:r>
        <w:t xml:space="preserve">根据项目实际运营需求，本项目建成后新增劳动定员4人。管理人员1人，年平均工资4.8万/年，普通员工3人，年平均工资4.2万/年。</w:t>
      </w:r>
    </w:p>
    <w:p>
      <w:pPr>
        <w:pStyle w:val="41"/>
        <w:numPr>
          <w:ilvl w:val="2"/>
          <w:numId w:val="1"/>
        </w:numPr>
      </w:pPr>
      <w:r>
        <w:rPr>
          <w:rFonts w:hint="eastAsia"/>
        </w:rPr>
        <w:t xml:space="preserve">员工培训需求及计划</w:t>
      </w:r>
    </w:p>
    <w:p>
      <w:pPr>
        <w:pStyle w:val="13"/>
        <w:ind w:firstLine="559.9499999999999"/>
        <w:rPr>
          <w:rFonts w:hint="default"/>
        </w:rPr>
      </w:pPr>
      <w:r>
        <w:t xml:space="preserve">1、培训需求：</w:t>
      </w:r>
    </w:p>
    <w:p>
      <w:pPr>
        <w:pStyle w:val="13"/>
        <w:ind w:firstLine="559.9499999999999"/>
        <w:rPr>
          <w:rFonts w:hint="default"/>
        </w:rPr>
      </w:pPr>
      <w:r>
        <w:t xml:space="preserve">新员工培训：新员工需要接受运营单位规章制度、部门职责、操作流程等方面的基础知识培训，同时还需要进行实操技能培训。</w:t>
      </w:r>
    </w:p>
    <w:p>
      <w:pPr>
        <w:pStyle w:val="13"/>
        <w:ind w:firstLine="559.9499999999999"/>
        <w:rPr>
          <w:rFonts w:hint="default"/>
        </w:rPr>
      </w:pPr>
      <w:r>
        <w:t xml:space="preserve">专业技能培训：各个部门职员需要接受相关的专业技能培训，以提高服务水平和技能水平。</w:t>
      </w:r>
    </w:p>
    <w:p>
      <w:pPr>
        <w:pStyle w:val="13"/>
        <w:ind w:firstLine="559.9499999999999"/>
        <w:rPr>
          <w:rFonts w:hint="default"/>
        </w:rPr>
      </w:pPr>
      <w:r>
        <w:t xml:space="preserve">管理素质培训：运营管理人员需要接受领导力、沟通技巧、团队协作等方面的管理素质培训，以提升管理效能和团队合作效率。</w:t>
      </w:r>
    </w:p>
    <w:p>
      <w:pPr>
        <w:pStyle w:val="13"/>
        <w:ind w:firstLine="559.9499999999999"/>
        <w:rPr>
          <w:rFonts w:hint="default"/>
        </w:rPr>
      </w:pPr>
      <w:r>
        <w:t xml:space="preserve">2、培训计划：</w:t>
      </w:r>
    </w:p>
    <w:p>
      <w:pPr>
        <w:pStyle w:val="13"/>
        <w:ind w:firstLine="559.9499999999999"/>
        <w:rPr>
          <w:rFonts w:hint="default"/>
        </w:rPr>
      </w:pPr>
      <w:r>
        <w:t xml:space="preserve">培训内容：运营单位需要根据各个部门员工的实际需求和发展目标，明确培训的具体内容和重点，以提高服务质量和服务水平。</w:t>
      </w:r>
    </w:p>
    <w:p>
      <w:pPr>
        <w:pStyle w:val="13"/>
        <w:ind w:firstLine="559.9499999999999"/>
        <w:rPr>
          <w:rFonts w:hint="default"/>
        </w:rPr>
      </w:pPr>
      <w:r>
        <w:t xml:space="preserve">培训方式：针对不同部门和岗位的员工，运营单位可以采用内部培训、外部培训、网络培训等多种方式进行培训。同时还可以开展集体学习活动，提高员工的团队合作意识和协作能力。</w:t>
      </w:r>
    </w:p>
    <w:p>
      <w:pPr>
        <w:pStyle w:val="13"/>
        <w:ind w:firstLine="559.9499999999999"/>
        <w:rPr>
          <w:rFonts w:hint="default"/>
        </w:rPr>
      </w:pPr>
      <w:r>
        <w:t xml:space="preserve">时间安排：运营单位需要充分考虑员工的日常工作安排和实际需求，科学制定培训计划时间表，以保证员工的学习质量和日常工作的顺利进行。</w:t>
      </w:r>
    </w:p>
    <w:p>
      <w:pPr>
        <w:pStyle w:val="13"/>
        <w:ind w:firstLine="559.9499999999999"/>
        <w:rPr>
          <w:rFonts w:hint="default"/>
        </w:rPr>
      </w:pPr>
      <w:r>
        <w:t xml:space="preserve">培训评估：运营单位需要制定相应的培训评估机制，对培训效果进行监测和反馈，并及时调整和优化培训计划，以提高培训的有效性和实际效果。</w:t>
      </w:r>
    </w:p>
    <w:p>
      <w:bookmarkStart w:id="mfgekqjk85e4gmcfr7q" w:name="mfgekqjk85e4gmcfr7q"/>
      <w:pPr>
        <w:pStyle w:val="8"/>
        <w:numPr>
          <w:ilvl w:val="1"/>
          <w:numId w:val="1"/>
        </w:numPr>
        <w:jc w:val="center"/>
      </w:pPr>
      <w:r>
        <w:rPr>
          <w:rFonts w:hint="eastAsia"/>
        </w:rPr>
        <w:t xml:space="preserve">安全保障方案</w:t>
      </w:r>
      <w:bookmarkEnd w:id="mfgekqjk85e4gmcfr7q"/>
    </w:p>
    <w:p>
      <w:pPr>
        <w:pStyle w:val="41"/>
        <w:numPr>
          <w:ilvl w:val="2"/>
          <w:numId w:val="1"/>
        </w:numPr>
      </w:pPr>
      <w:r>
        <w:rPr>
          <w:rFonts w:hint="eastAsia"/>
        </w:rPr>
        <w:t xml:space="preserve">运营管理存在的危险因素</w:t>
      </w:r>
    </w:p>
    <w:p>
      <w:pPr>
        <w:pStyle w:val="13"/>
        <w:ind w:firstLine="559.9499999999999"/>
        <w:rPr>
          <w:rFonts w:hint="default"/>
        </w:rPr>
      </w:pPr>
      <w:r>
        <w:t xml:space="preserve">（1）人力资源管理不到位：包括员工培训不足、岗位职责不明确、绩效考核不公等问题。这些问题可能导致员工工作效率低下、工作积极性不足、员工流失等，最终影响服务质量。危害程度为中。</w:t>
      </w:r>
    </w:p>
    <w:p>
      <w:pPr>
        <w:pStyle w:val="13"/>
        <w:ind w:firstLine="559.9499999999999"/>
        <w:rPr>
          <w:rFonts w:hint="default"/>
        </w:rPr>
      </w:pPr>
      <w:r>
        <w:t xml:space="preserve">（2）设备管理不规范：包括设备维护保养不到位、不合理使用设备等问题。这些问题可能导致设备故障频繁。</w:t>
      </w:r>
    </w:p>
    <w:p>
      <w:pPr>
        <w:pStyle w:val="13"/>
        <w:ind w:firstLine="559.9499999999999"/>
        <w:rPr>
          <w:rFonts w:hint="default"/>
        </w:rPr>
      </w:pPr>
      <w:r>
        <w:t xml:space="preserve">（3）信息管理不安全：没有完善的信息管理制度，或者制度不够严格，容易导致信息泄露或者丢失。危害程度为较中。</w:t>
      </w:r>
    </w:p>
    <w:p>
      <w:pPr>
        <w:pStyle w:val="13"/>
        <w:ind w:firstLine="559.9499999999999"/>
        <w:rPr>
          <w:rFonts w:hint="default"/>
        </w:rPr>
      </w:pPr>
      <w:r>
        <w:t xml:space="preserve">（4）不适当的成本控制：在运营过程中，正确的成本控制可以提高企业的效益，但是如果企业控制不当，就会导致成本过高，从而影响企业的经济效益。危害程度为较中。</w:t>
      </w:r>
    </w:p>
    <w:p>
      <w:pPr>
        <w:pStyle w:val="13"/>
        <w:ind w:firstLine="559.9499999999999"/>
        <w:rPr>
          <w:rFonts w:hint="default"/>
        </w:rPr>
      </w:pPr>
      <w:r>
        <w:t xml:space="preserve">（5）技术不足或过时：随着科技的不断发展，企业必须不断更新和升级技术设备，否则就会导致技术上的滞后，从而影响企业的竞争力。</w:t>
      </w:r>
    </w:p>
    <w:p>
      <w:pPr>
        <w:pStyle w:val="41"/>
        <w:numPr>
          <w:ilvl w:val="2"/>
          <w:numId w:val="1"/>
        </w:numPr>
      </w:pPr>
      <w:r>
        <w:rPr>
          <w:rFonts w:hint="eastAsia"/>
        </w:rPr>
        <w:t xml:space="preserve">劳动安全与卫生防范措施</w:t>
      </w:r>
    </w:p>
    <w:p>
      <w:pPr>
        <w:pStyle w:val="13"/>
        <w:ind w:firstLine="559.9499999999999"/>
        <w:rPr>
          <w:rFonts w:hint="default"/>
        </w:rPr>
      </w:pPr>
      <w:r>
        <w:t xml:space="preserve">在运营过程中，劳动安全与卫生防范措施是必须要考虑的问题。如果企业在这方面做得不好，就会面临员工伤亡和安全事故等问题，严重影响企业的形象和运营效率。</w:t>
      </w:r>
    </w:p>
    <w:p>
      <w:pPr>
        <w:pStyle w:val="13"/>
        <w:ind w:firstLine="559.9499999999999"/>
        <w:rPr>
          <w:rFonts w:hint="default"/>
        </w:rPr>
      </w:pPr>
      <w:r>
        <w:t xml:space="preserve">为了确保劳动安全和卫生防范，企业应该采取以下措施：</w:t>
      </w:r>
    </w:p>
    <w:p>
      <w:pPr>
        <w:pStyle w:val="13"/>
        <w:ind w:firstLine="559.9499999999999"/>
        <w:rPr>
          <w:rFonts w:hint="default"/>
        </w:rPr>
      </w:pPr>
      <w:r>
        <w:t xml:space="preserve">定期组织员工进行安全教育和培训，提高员工的安全意识和自我保护能力。</w:t>
      </w:r>
    </w:p>
    <w:p>
      <w:pPr>
        <w:pStyle w:val="13"/>
        <w:ind w:firstLine="559.9499999999999"/>
        <w:rPr>
          <w:rFonts w:hint="default"/>
        </w:rPr>
      </w:pPr>
      <w:r>
        <w:t xml:space="preserve">配备必要的安全设备和防护用品，如安全帽、防护眼镜、手套等，确保员工在工作中的安全。</w:t>
      </w:r>
    </w:p>
    <w:p>
      <w:pPr>
        <w:pStyle w:val="13"/>
        <w:ind w:firstLine="559.9499999999999"/>
        <w:rPr>
          <w:rFonts w:hint="default"/>
        </w:rPr>
      </w:pPr>
      <w:r>
        <w:t xml:space="preserve">对危险场所和危险作业进行标识和隔离，以防止员工误入危险区域。</w:t>
      </w:r>
    </w:p>
    <w:p>
      <w:pPr>
        <w:pStyle w:val="13"/>
        <w:ind w:firstLine="559.9499999999999"/>
        <w:rPr>
          <w:rFonts w:hint="default"/>
        </w:rPr>
      </w:pPr>
      <w:r>
        <w:t xml:space="preserve">建立健全的应急预案和应急救援体系，确保在发生安全事故时能够及时有效地应对。</w:t>
      </w:r>
    </w:p>
    <w:p>
      <w:pPr>
        <w:pStyle w:val="41"/>
        <w:numPr>
          <w:ilvl w:val="2"/>
          <w:numId w:val="1"/>
        </w:numPr>
      </w:pPr>
      <w:r>
        <w:rPr>
          <w:rFonts w:hint="eastAsia"/>
        </w:rPr>
        <w:t xml:space="preserve">项目安全应急管理预案</w:t>
      </w:r>
    </w:p>
    <w:p>
      <w:pPr>
        <w:pStyle w:val="13"/>
        <w:ind w:firstLine="559.9499999999999"/>
        <w:rPr>
          <w:rFonts w:hint="default"/>
        </w:rPr>
      </w:pPr>
      <w:r>
        <w:t xml:space="preserve">I.应急准备</w:t>
      </w:r>
    </w:p>
    <w:p>
      <w:pPr>
        <w:pStyle w:val="13"/>
        <w:ind w:firstLine="559.9499999999999"/>
        <w:rPr>
          <w:rFonts w:hint="default"/>
        </w:rPr>
      </w:pPr>
      <w:r>
        <w:t xml:space="preserve">（1）组建应急救援队伍，并定期进行培训和演练，确保队员具备必要的技能和经验。</w:t>
      </w:r>
    </w:p>
    <w:p>
      <w:pPr>
        <w:pStyle w:val="13"/>
        <w:ind w:firstLine="559.9499999999999"/>
        <w:rPr>
          <w:rFonts w:hint="default"/>
        </w:rPr>
      </w:pPr>
      <w:r>
        <w:t xml:space="preserve">（2）制定应急物资清单，并储备足够的相关物品，如防护衣、呼吸面罩等。</w:t>
      </w:r>
    </w:p>
    <w:p>
      <w:pPr>
        <w:pStyle w:val="13"/>
        <w:ind w:firstLine="559.9499999999999"/>
        <w:rPr>
          <w:rFonts w:hint="default"/>
        </w:rPr>
      </w:pPr>
      <w:r>
        <w:t xml:space="preserve">（3）明确应急通信渠道和应急联络方式，如电子邮件、短信、电话等，以便及时沟通。</w:t>
      </w:r>
    </w:p>
    <w:p>
      <w:pPr>
        <w:pStyle w:val="13"/>
        <w:ind w:firstLine="559.9499999999999"/>
        <w:rPr>
          <w:rFonts w:hint="default"/>
        </w:rPr>
      </w:pPr>
      <w:r>
        <w:t xml:space="preserve">（4）建立应急计划，并对其进行评估和修正，保证其及时性和合理性。</w:t>
      </w:r>
    </w:p>
    <w:p>
      <w:pPr>
        <w:pStyle w:val="13"/>
        <w:ind w:firstLine="559.9499999999999"/>
        <w:rPr>
          <w:rFonts w:hint="default"/>
        </w:rPr>
      </w:pPr>
      <w:r>
        <w:t xml:space="preserve">II.应急处置措施</w:t>
      </w:r>
    </w:p>
    <w:p>
      <w:pPr>
        <w:pStyle w:val="13"/>
        <w:ind w:firstLine="559.9499999999999"/>
        <w:rPr>
          <w:rFonts w:hint="default"/>
        </w:rPr>
      </w:pPr>
      <w:r>
        <w:t xml:space="preserve">（1）组织医务人员迅速进行救护和处理。</w:t>
      </w:r>
    </w:p>
    <w:p>
      <w:pPr>
        <w:pStyle w:val="13"/>
        <w:ind w:firstLine="559.9499999999999"/>
        <w:rPr>
          <w:rFonts w:hint="default"/>
        </w:rPr>
      </w:pPr>
      <w:r>
        <w:t xml:space="preserve">（2）建立警戒线并开启紧急预案，防止事态扩大和蔓延。</w:t>
      </w:r>
    </w:p>
    <w:p>
      <w:pPr>
        <w:pStyle w:val="13"/>
        <w:ind w:firstLine="559.9499999999999"/>
        <w:rPr>
          <w:rFonts w:hint="default"/>
        </w:rPr>
      </w:pPr>
      <w:r>
        <w:t xml:space="preserve">（3）集中患者转移至安全场所，进行安抚和定性治疗。</w:t>
      </w:r>
    </w:p>
    <w:p>
      <w:pPr>
        <w:pStyle w:val="13"/>
        <w:ind w:firstLine="559.9499999999999"/>
        <w:rPr>
          <w:rFonts w:hint="default"/>
        </w:rPr>
      </w:pPr>
      <w:r>
        <w:t xml:space="preserve">（4）加强工作人员的防护措施，保证其工作的安全性。</w:t>
      </w:r>
    </w:p>
    <w:p>
      <w:pPr>
        <w:pStyle w:val="13"/>
        <w:ind w:firstLine="559.9499999999999"/>
        <w:rPr>
          <w:rFonts w:hint="default"/>
        </w:rPr>
      </w:pPr>
      <w:r>
        <w:t xml:space="preserve">III.后续处理</w:t>
      </w:r>
    </w:p>
    <w:p>
      <w:pPr>
        <w:pStyle w:val="13"/>
        <w:ind w:firstLine="559.9499999999999"/>
        <w:rPr>
          <w:rFonts w:hint="default"/>
        </w:rPr>
      </w:pPr>
      <w:r>
        <w:t xml:space="preserve">（1）对事件进行分析总结，查找问题及不足之处，并加以改进。</w:t>
      </w:r>
    </w:p>
    <w:p>
      <w:pPr>
        <w:pStyle w:val="13"/>
        <w:ind w:firstLine="559.9499999999999"/>
        <w:rPr>
          <w:rFonts w:hint="default"/>
        </w:rPr>
      </w:pPr>
      <w:r>
        <w:t xml:space="preserve">（2）对受伤或精神损害的患者进行相应的紧急处理和后续跟踪管理。</w:t>
      </w:r>
    </w:p>
    <w:p>
      <w:pPr>
        <w:pStyle w:val="13"/>
        <w:ind w:firstLine="559.9499999999999"/>
        <w:rPr>
          <w:rFonts w:hint="default"/>
        </w:rPr>
      </w:pPr>
      <w:r>
        <w:t xml:space="preserve">（3）组织相关人员进行事件的记录和报告，并及时上报有关部门。</w:t>
      </w:r>
    </w:p>
    <w:p>
      <w:pPr>
        <w:pStyle w:val="13"/>
        <w:ind w:firstLine="559.9499999999999"/>
        <w:rPr>
          <w:rFonts w:hint="default"/>
        </w:rPr>
      </w:pPr>
      <w:r>
        <w:t xml:space="preserve">（4）对事件造成的影响进行评估和处理，并适时调整预案。</w:t>
      </w:r>
    </w:p>
    <w:p>
      <w:pPr>
        <w:pStyle w:val="13"/>
        <w:ind w:firstLine="559.9499999999999"/>
        <w:rPr>
          <w:rFonts w:hint="default"/>
        </w:rPr>
      </w:pPr>
      <w:r/>
    </w:p>
    <w:p>
      <w:bookmarkStart w:id="mfgekqjk140w4w2plcm" w:name="mfgekqjk140w4w2plcm"/>
      <w:pPr>
        <w:pStyle w:val="8"/>
        <w:numPr>
          <w:ilvl w:val="1"/>
          <w:numId w:val="1"/>
        </w:numPr>
        <w:jc w:val="center"/>
      </w:pPr>
      <w:r>
        <w:rPr>
          <w:rFonts w:hint="eastAsia"/>
        </w:rPr>
        <w:t xml:space="preserve">绩效管理方案</w:t>
      </w:r>
      <w:bookmarkEnd w:id="mfgekqjk140w4w2plcm"/>
    </w:p>
    <w:p>
      <w:pPr>
        <w:pStyle w:val="41"/>
        <w:numPr>
          <w:ilvl w:val="2"/>
          <w:numId w:val="1"/>
        </w:numPr>
      </w:pPr>
      <w:r>
        <w:rPr>
          <w:rFonts w:hint="eastAsia"/>
        </w:rPr>
        <w:t xml:space="preserve">绩效目标</w:t>
      </w:r>
    </w:p>
    <w:p>
      <w:pPr>
        <w:pStyle w:val="13"/>
        <w:ind w:firstLine="559.9499999999999"/>
        <w:rPr>
          <w:rFonts w:hint="default"/>
        </w:rPr>
      </w:pPr>
      <w:r>
        <w:t xml:space="preserve">1、目标1</w:t>
      </w:r>
    </w:p>
    <w:p>
      <w:pPr>
        <w:pStyle w:val="13"/>
        <w:ind w:firstLine="559.9499999999999"/>
        <w:rPr>
          <w:rFonts w:hint="default"/>
        </w:rPr>
      </w:pPr>
      <w:r>
        <w:t xml:space="preserve">本项目的建设将极大地改善当地的基本设施状况，促进农村居民生活环境和质量得到提高，通过污水处理设施建设，达到了节能减排的效果，增强自身发展能力。</w:t>
      </w:r>
    </w:p>
    <w:p>
      <w:pPr>
        <w:pStyle w:val="13"/>
        <w:ind w:firstLine="559.9499999999999"/>
        <w:rPr>
          <w:rFonts w:hint="default"/>
        </w:rPr>
      </w:pPr>
      <w:r>
        <w:t xml:space="preserve">2、目标2</w:t>
      </w:r>
    </w:p>
    <w:p>
      <w:pPr>
        <w:pStyle w:val="13"/>
        <w:ind w:firstLine="559.9499999999999"/>
        <w:rPr>
          <w:rFonts w:hint="default"/>
        </w:rPr>
      </w:pPr>
      <w:r>
        <w:t xml:space="preserve">主要建设内容包括新建1座污水处理厂3000m</w:t>
      </w:r>
      <w:r>
        <w:rPr>
          <w:vertAlign w:val="superscript"/>
        </w:rPr>
        <w:t xml:space="preserve">3</w:t>
      </w:r>
      <w:r>
        <w:t xml:space="preserve">/d，同时，新建一座1500m</w:t>
      </w:r>
      <w:r>
        <w:rPr>
          <w:vertAlign w:val="superscript"/>
        </w:rPr>
        <w:t xml:space="preserve">3</w:t>
      </w:r>
      <w:r>
        <w:t xml:space="preserve">/d一体化污水提升泵站，铺设污水管网3600米，中水管网8000米，进场道路及配套设施工程。</w:t>
      </w:r>
    </w:p>
    <w:p>
      <w:pPr>
        <w:pStyle w:val="13"/>
        <w:ind w:firstLine="559.9499999999999"/>
        <w:rPr>
          <w:rFonts w:hint="default"/>
        </w:rPr>
      </w:pPr>
      <w:r>
        <w:t xml:space="preserve">3、目标3</w:t>
      </w:r>
    </w:p>
    <w:p>
      <w:pPr>
        <w:pStyle w:val="13"/>
        <w:ind w:firstLine="559.9499999999999"/>
        <w:rPr>
          <w:rFonts w:hint="default"/>
        </w:rPr>
      </w:pPr>
      <w:r>
        <w:t xml:space="preserve">完成项目总收入8661.23万元，成本2296.09万元，实现项目利润总额6365.14万元，融资本息总额5170.00万元，本息覆盖倍数达1.23。</w:t>
      </w:r>
    </w:p>
    <w:p>
      <w:pPr>
        <w:pStyle w:val="41"/>
        <w:numPr>
          <w:ilvl w:val="2"/>
          <w:numId w:val="1"/>
        </w:numPr>
      </w:pPr>
      <w:r>
        <w:rPr>
          <w:rFonts w:hint="eastAsia"/>
        </w:rPr>
        <w:t xml:space="preserve">全生命周期关键绩效指标</w:t>
      </w:r>
    </w:p>
    <w:p>
      <w:pPr>
        <w:pStyle w:val="13"/>
        <w:ind w:firstLine="559.9499999999999"/>
        <w:rPr>
          <w:rFonts w:hint="default"/>
        </w:rPr>
      </w:pPr>
      <w:r>
        <w:t xml:space="preserve">全生命周期关键绩效指标详见表6.2绩效管理指标表</w:t>
      </w:r>
    </w:p>
    <w:p>
      <w:pPr>
        <w:pStyle w:val="13"/>
        <w:ind/>
        <w:jc w:val="center"/>
        <w:rPr>
          <w:rFonts w:hint="default"/>
        </w:rPr>
      </w:pPr>
      <w:r>
        <w:t xml:space="preserve">表6.2绩效管理指标表</w:t>
      </w:r>
    </w:p>
    <w:tbl>
      <w:tblPr>
        <w:tblStyle w:val="24"/>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jc w:val="center"/>
        <w:tblLayout w:type="autofit"/>
        <w:tblCellMar>
          <w:top w:w="0" w:type="dxa"/>
          <w:bottom w:w="0" w:type="dxa"/>
          <w:left w:w="108" w:type="dxa"/>
          <w:right w:w="108" w:type="dxa"/>
        </w:tblCellMar>
      </w:tblPr>
      <w:tblGrid>
        <w:gridCol w:w="1099"/>
        <w:gridCol w:w="1084"/>
        <w:gridCol w:w="4363"/>
        <w:gridCol w:w="1701"/>
      </w:tblGrid>
      <w:tr>
        <w:trPr>
          <w:tblHeader/>
          <w:trHeight w:val="0"/>
        </w:trPr>
        <w:tc>
          <w:tcPr>
            <w:tcW w:w="1099" w:type="dxa"/>
            <w:vAlign w:val="center"/>
          </w:tcPr>
          <w:p>
            <w:pPr>
              <w:pStyle w:val="13"/>
              <w:ind/>
              <w:spacing w:line="240" w:lineRule="auto"/>
              <w:rPr>
                <w:sz w:val="24"/>
                <w:rFonts w:hint="default"/>
                <w:b w:val="1"/>
              </w:rPr>
            </w:pPr>
            <w:r>
              <w:rPr>
                <w:sz w:val="24"/>
                <w:b w:val="1"/>
              </w:rPr>
              <w:t xml:space="preserve">考核阶段</w:t>
            </w:r>
          </w:p>
        </w:tc>
        <w:tc>
          <w:tcPr>
            <w:tcW w:w="1084" w:type="dxa"/>
            <w:vAlign w:val="center"/>
          </w:tcPr>
          <w:p>
            <w:pPr>
              <w:pStyle w:val="13"/>
              <w:ind/>
              <w:spacing w:line="240" w:lineRule="auto"/>
              <w:rPr>
                <w:sz w:val="24"/>
                <w:rFonts w:hint="default"/>
                <w:b w:val="1"/>
              </w:rPr>
            </w:pPr>
            <w:r>
              <w:rPr>
                <w:sz w:val="24"/>
                <w:b w:val="1"/>
              </w:rPr>
              <w:t xml:space="preserve">指标</w:t>
            </w:r>
          </w:p>
        </w:tc>
        <w:tc>
          <w:tcPr>
            <w:tcW w:w="4363" w:type="dxa"/>
            <w:vAlign w:val="center"/>
          </w:tcPr>
          <w:p>
            <w:pPr>
              <w:pStyle w:val="13"/>
              <w:ind/>
              <w:spacing w:line="240" w:lineRule="auto"/>
              <w:rPr>
                <w:sz w:val="24"/>
                <w:rFonts w:hint="default"/>
                <w:b w:val="1"/>
              </w:rPr>
            </w:pPr>
            <w:r>
              <w:rPr>
                <w:sz w:val="24"/>
                <w:b w:val="1"/>
              </w:rPr>
              <w:t xml:space="preserve">考核内容</w:t>
            </w:r>
          </w:p>
        </w:tc>
        <w:tc>
          <w:tcPr>
            <w:tcW w:w="1701" w:type="dxa"/>
            <w:vAlign w:val="center"/>
          </w:tcPr>
          <w:p>
            <w:pPr>
              <w:pStyle w:val="13"/>
              <w:ind/>
              <w:spacing w:line="240" w:lineRule="auto"/>
              <w:rPr>
                <w:sz w:val="24"/>
                <w:rFonts w:hint="default"/>
                <w:b w:val="1"/>
              </w:rPr>
            </w:pPr>
            <w:r>
              <w:rPr>
                <w:sz w:val="24"/>
                <w:b w:val="1"/>
              </w:rPr>
              <w:t xml:space="preserve">达标指标值</w:t>
            </w:r>
          </w:p>
        </w:tc>
      </w:tr>
      <w:tr>
        <w:trPr/>
        <w:tc>
          <w:tcPr>
            <w:tcW w:w="1099" w:type="dxa"/>
            <w:vMerge w:val="restart"/>
            <w:vAlign w:val="center"/>
          </w:tcPr>
          <w:p>
            <w:pPr>
              <w:pStyle w:val="13"/>
              <w:ind/>
              <w:spacing w:line="240" w:lineRule="auto"/>
              <w:rPr>
                <w:sz w:val="24"/>
                <w:rFonts w:hint="default"/>
              </w:rPr>
            </w:pPr>
            <w:r>
              <w:rPr>
                <w:sz w:val="24"/>
              </w:rPr>
              <w:t xml:space="preserve">前期评估阶段</w:t>
            </w:r>
          </w:p>
        </w:tc>
        <w:tc>
          <w:tcPr>
            <w:tcW w:w="1084" w:type="dxa"/>
            <w:vAlign w:val="center"/>
          </w:tcPr>
          <w:p>
            <w:pPr>
              <w:pStyle w:val="13"/>
              <w:ind/>
              <w:spacing w:line="240" w:lineRule="auto"/>
              <w:rPr>
                <w:sz w:val="24"/>
                <w:rFonts w:hint="default"/>
              </w:rPr>
            </w:pPr>
            <w:r>
              <w:rPr>
                <w:sz w:val="24"/>
              </w:rPr>
              <w:t xml:space="preserve">时效指标</w:t>
            </w:r>
          </w:p>
        </w:tc>
        <w:tc>
          <w:tcPr>
            <w:tcW w:w="4363" w:type="dxa"/>
            <w:vAlign w:val="center"/>
          </w:tcPr>
          <w:p>
            <w:pPr>
              <w:pStyle w:val="13"/>
              <w:ind/>
              <w:spacing w:line="240" w:lineRule="auto"/>
              <w:rPr>
                <w:sz w:val="24"/>
                <w:rFonts w:hint="default"/>
              </w:rPr>
            </w:pPr>
            <w:r>
              <w:rPr>
                <w:sz w:val="24"/>
              </w:rPr>
              <w:t xml:space="preserve">立项报批程序是否及时</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经济指标</w:t>
            </w:r>
          </w:p>
        </w:tc>
        <w:tc>
          <w:tcPr>
            <w:tcW w:w="4363" w:type="dxa"/>
            <w:vAlign w:val="center"/>
          </w:tcPr>
          <w:p>
            <w:pPr>
              <w:pStyle w:val="13"/>
              <w:ind/>
              <w:spacing w:line="240" w:lineRule="auto"/>
              <w:rPr>
                <w:sz w:val="24"/>
                <w:rFonts w:hint="default"/>
              </w:rPr>
            </w:pPr>
            <w:r>
              <w:rPr>
                <w:sz w:val="24"/>
              </w:rPr>
              <w:t xml:space="preserve">项目总投资是否到位</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质量指标</w:t>
            </w:r>
          </w:p>
        </w:tc>
        <w:tc>
          <w:tcPr>
            <w:tcW w:w="4363" w:type="dxa"/>
            <w:vAlign w:val="center"/>
          </w:tcPr>
          <w:p>
            <w:pPr>
              <w:pStyle w:val="13"/>
              <w:ind/>
              <w:spacing w:line="240" w:lineRule="auto"/>
              <w:rPr>
                <w:sz w:val="24"/>
                <w:rFonts w:hint="default"/>
              </w:rPr>
            </w:pPr>
            <w:r>
              <w:rPr>
                <w:sz w:val="24"/>
              </w:rPr>
              <w:t xml:space="preserve">立项报批程序是否合规</w:t>
            </w:r>
          </w:p>
        </w:tc>
        <w:tc>
          <w:tcPr>
            <w:tcW w:w="1701" w:type="dxa"/>
            <w:vAlign w:val="center"/>
          </w:tcPr>
          <w:p>
            <w:pPr>
              <w:pStyle w:val="13"/>
              <w:ind/>
              <w:spacing w:line="240" w:lineRule="auto"/>
              <w:rPr>
                <w:sz w:val="24"/>
                <w:rFonts w:hint="default"/>
              </w:rPr>
            </w:pPr>
            <w:r>
              <w:rPr>
                <w:sz w:val="24"/>
              </w:rPr>
              <w:t xml:space="preserve">合格及以上</w:t>
            </w:r>
          </w:p>
        </w:tc>
      </w:tr>
      <w:tr>
        <w:trPr>
          <w:trHeight w:val="382" w:hRule="atLeast"/>
        </w:trPr>
        <w:tc>
          <w:tcPr>
            <w:tcW w:w="1099" w:type="dxa"/>
            <w:vMerge w:val="restart"/>
            <w:vAlign w:val="center"/>
          </w:tcPr>
          <w:p>
            <w:pPr>
              <w:pStyle w:val="13"/>
              <w:ind/>
              <w:spacing w:line="240" w:lineRule="auto"/>
              <w:rPr>
                <w:sz w:val="24"/>
                <w:rFonts w:hint="default"/>
              </w:rPr>
            </w:pPr>
            <w:r>
              <w:rPr>
                <w:sz w:val="24"/>
              </w:rPr>
              <w:t xml:space="preserve">建设评估阶段</w:t>
            </w:r>
          </w:p>
        </w:tc>
        <w:tc>
          <w:tcPr>
            <w:tcW w:w="1084" w:type="dxa"/>
            <w:vAlign w:val="center"/>
          </w:tcPr>
          <w:p>
            <w:pPr>
              <w:pStyle w:val="13"/>
              <w:ind/>
              <w:spacing w:line="240" w:lineRule="auto"/>
              <w:rPr>
                <w:sz w:val="24"/>
                <w:rFonts w:hint="default"/>
              </w:rPr>
            </w:pPr>
            <w:r>
              <w:rPr>
                <w:sz w:val="24"/>
              </w:rPr>
              <w:t xml:space="preserve">质量指标</w:t>
            </w:r>
          </w:p>
        </w:tc>
        <w:tc>
          <w:tcPr>
            <w:tcW w:w="4363" w:type="dxa"/>
            <w:vAlign w:val="center"/>
          </w:tcPr>
          <w:p>
            <w:pPr>
              <w:pStyle w:val="13"/>
              <w:ind/>
              <w:spacing w:line="240" w:lineRule="auto"/>
              <w:rPr>
                <w:sz w:val="24"/>
                <w:rFonts w:hint="default"/>
              </w:rPr>
            </w:pPr>
            <w:r>
              <w:rPr>
                <w:sz w:val="24"/>
              </w:rPr>
              <w:t xml:space="preserve">项目建筑达到建筑、结构、电气、给排水暖通、消防设计标准</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Merge w:val="restart"/>
            <w:vAlign w:val="center"/>
          </w:tcPr>
          <w:p>
            <w:pPr>
              <w:pStyle w:val="13"/>
              <w:ind/>
              <w:spacing w:line="240" w:lineRule="auto"/>
              <w:rPr>
                <w:sz w:val="24"/>
                <w:rFonts w:hint="default"/>
              </w:rPr>
            </w:pPr>
            <w:r>
              <w:rPr>
                <w:sz w:val="24"/>
              </w:rPr>
              <w:t xml:space="preserve">时效指标</w:t>
            </w:r>
          </w:p>
        </w:tc>
        <w:tc>
          <w:tcPr>
            <w:tcW w:w="4363" w:type="dxa"/>
            <w:vAlign w:val="center"/>
          </w:tcPr>
          <w:p>
            <w:pPr>
              <w:pStyle w:val="13"/>
              <w:ind/>
              <w:spacing w:line="240" w:lineRule="auto"/>
              <w:rPr>
                <w:sz w:val="24"/>
                <w:rFonts w:hint="default"/>
              </w:rPr>
            </w:pPr>
            <w:r>
              <w:rPr>
                <w:sz w:val="24"/>
              </w:rPr>
              <w:t xml:space="preserve">项目建设进度情况</w:t>
            </w:r>
          </w:p>
        </w:tc>
        <w:tc>
          <w:tcPr>
            <w:tcW w:w="1701" w:type="dxa"/>
            <w:vAlign w:val="center"/>
          </w:tcPr>
          <w:p>
            <w:pPr>
              <w:pStyle w:val="13"/>
              <w:ind/>
              <w:spacing w:line="240" w:lineRule="auto"/>
              <w:rPr>
                <w:sz w:val="24"/>
                <w:rFonts w:hint="default"/>
              </w:rPr>
            </w:pPr>
            <w:r>
              <w:rPr>
                <w:sz w:val="24"/>
              </w:rPr>
              <w:t xml:space="preserve">及时到位及以上</w:t>
            </w:r>
          </w:p>
        </w:tc>
      </w:tr>
      <w:tr>
        <w:trPr/>
        <w:tc>
          <w:tcPr>
            <w:tcW w:w="1099" w:type="dxa"/>
            <w:vMerge w:val="continue"/>
            <w:vAlign w:val="center"/>
          </w:tcPr>
          <w:p>
            <w:pPr>
              <w:pStyle w:val="13"/>
              <w:ind/>
              <w:spacing w:line="240" w:lineRule="auto"/>
              <w:rPr>
                <w:sz w:val="24"/>
                <w:rFonts w:hint="default"/>
              </w:rPr>
            </w:pPr>
            <w:r/>
          </w:p>
        </w:tc>
        <w:tc>
          <w:tcPr>
            <w:tcW w:w="1084" w:type="dxa"/>
            <w:vMerge w:val="continue"/>
            <w:vAlign w:val="center"/>
          </w:tcPr>
          <w:p>
            <w:pPr>
              <w:pStyle w:val="13"/>
              <w:ind/>
              <w:spacing w:line="240" w:lineRule="auto"/>
              <w:rPr>
                <w:sz w:val="24"/>
                <w:rFonts w:hint="default"/>
              </w:rPr>
            </w:pPr>
            <w:r/>
          </w:p>
        </w:tc>
        <w:tc>
          <w:tcPr>
            <w:tcW w:w="4363" w:type="dxa"/>
            <w:vAlign w:val="center"/>
          </w:tcPr>
          <w:p>
            <w:pPr>
              <w:pStyle w:val="13"/>
              <w:ind/>
              <w:spacing w:line="240" w:lineRule="auto"/>
              <w:rPr>
                <w:sz w:val="24"/>
                <w:rFonts w:hint="default"/>
              </w:rPr>
            </w:pPr>
            <w:r>
              <w:rPr>
                <w:sz w:val="24"/>
              </w:rPr>
              <w:t xml:space="preserve">债券资金执行率</w:t>
            </w:r>
          </w:p>
        </w:tc>
        <w:tc>
          <w:tcPr>
            <w:tcW w:w="1701" w:type="dxa"/>
            <w:vAlign w:val="center"/>
          </w:tcPr>
          <w:p>
            <w:pPr>
              <w:pStyle w:val="13"/>
              <w:ind/>
              <w:spacing w:line="240" w:lineRule="auto"/>
              <w:rPr>
                <w:sz w:val="24"/>
                <w:rFonts w:hint="default"/>
              </w:rPr>
            </w:pPr>
            <w:r>
              <w:rPr>
                <w:sz w:val="24"/>
              </w:rPr>
              <w:t xml:space="preserve">100%</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成本指标</w:t>
            </w:r>
          </w:p>
        </w:tc>
        <w:tc>
          <w:tcPr>
            <w:tcW w:w="4363" w:type="dxa"/>
            <w:vAlign w:val="center"/>
          </w:tcPr>
          <w:p>
            <w:pPr>
              <w:pStyle w:val="13"/>
              <w:ind/>
              <w:spacing w:line="240" w:lineRule="auto"/>
              <w:rPr>
                <w:sz w:val="24"/>
                <w:rFonts w:hint="default"/>
              </w:rPr>
            </w:pPr>
            <w:r>
              <w:rPr>
                <w:sz w:val="24"/>
              </w:rPr>
              <w:t xml:space="preserve">建设资金是否到位</w:t>
            </w:r>
          </w:p>
        </w:tc>
        <w:tc>
          <w:tcPr>
            <w:tcW w:w="1701" w:type="dxa"/>
            <w:vAlign w:val="center"/>
          </w:tcPr>
          <w:p>
            <w:pPr>
              <w:pStyle w:val="13"/>
              <w:ind/>
              <w:spacing w:line="240" w:lineRule="auto"/>
              <w:rPr>
                <w:sz w:val="24"/>
                <w:rFonts w:hint="default"/>
              </w:rPr>
            </w:pPr>
            <w:r>
              <w:rPr>
                <w:sz w:val="24"/>
              </w:rPr>
              <w:t xml:space="preserve">完成分年度投资计划</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成果指标</w:t>
            </w:r>
          </w:p>
        </w:tc>
        <w:tc>
          <w:tcPr>
            <w:tcW w:w="4363" w:type="dxa"/>
            <w:vAlign w:val="center"/>
          </w:tcPr>
          <w:p>
            <w:pPr>
              <w:pStyle w:val="13"/>
              <w:ind/>
              <w:spacing w:line="240" w:lineRule="auto"/>
              <w:rPr>
                <w:sz w:val="24"/>
                <w:rFonts w:hint="default"/>
              </w:rPr>
            </w:pPr>
            <w:r>
              <w:rPr>
                <w:sz w:val="24"/>
              </w:rPr>
              <w:t xml:space="preserve">项目建成后形成的实际工程量比例</w:t>
            </w:r>
          </w:p>
        </w:tc>
        <w:tc>
          <w:tcPr>
            <w:tcW w:w="1701" w:type="dxa"/>
            <w:vAlign w:val="center"/>
          </w:tcPr>
          <w:p>
            <w:pPr>
              <w:pStyle w:val="13"/>
              <w:ind/>
              <w:spacing w:line="240" w:lineRule="auto"/>
              <w:rPr>
                <w:sz w:val="24"/>
                <w:rFonts w:hint="default"/>
              </w:rPr>
            </w:pPr>
            <w:r>
              <w:rPr>
                <w:sz w:val="24"/>
              </w:rPr>
              <w:t xml:space="preserve">达标及以上</w:t>
            </w:r>
          </w:p>
        </w:tc>
      </w:tr>
      <w:tr>
        <w:trPr/>
        <w:tc>
          <w:tcPr>
            <w:tcW w:w="1099" w:type="dxa"/>
            <w:vMerge w:val="restart"/>
            <w:vAlign w:val="center"/>
          </w:tcPr>
          <w:p>
            <w:pPr>
              <w:pStyle w:val="13"/>
              <w:ind/>
              <w:spacing w:line="240" w:lineRule="auto"/>
              <w:rPr>
                <w:sz w:val="24"/>
                <w:rFonts w:hint="default"/>
              </w:rPr>
            </w:pPr>
            <w:r>
              <w:rPr>
                <w:sz w:val="24"/>
              </w:rPr>
              <w:t xml:space="preserve">运营评估阶段</w:t>
            </w:r>
          </w:p>
        </w:tc>
        <w:tc>
          <w:tcPr>
            <w:tcW w:w="1084" w:type="dxa"/>
            <w:vAlign w:val="center"/>
          </w:tcPr>
          <w:p>
            <w:pPr>
              <w:pStyle w:val="13"/>
              <w:ind/>
              <w:spacing w:line="240" w:lineRule="auto"/>
              <w:rPr>
                <w:sz w:val="24"/>
                <w:rFonts w:hint="default"/>
              </w:rPr>
            </w:pPr>
            <w:r>
              <w:rPr>
                <w:sz w:val="24"/>
              </w:rPr>
              <w:t xml:space="preserve">质量指标</w:t>
            </w:r>
          </w:p>
        </w:tc>
        <w:tc>
          <w:tcPr>
            <w:tcW w:w="4363" w:type="dxa"/>
            <w:vAlign w:val="center"/>
          </w:tcPr>
          <w:p>
            <w:pPr>
              <w:pStyle w:val="13"/>
              <w:ind/>
              <w:spacing w:line="240" w:lineRule="auto"/>
              <w:rPr>
                <w:sz w:val="24"/>
                <w:rFonts w:hint="default"/>
              </w:rPr>
            </w:pPr>
            <w:r>
              <w:rPr>
                <w:sz w:val="24"/>
              </w:rPr>
              <w:t xml:space="preserve">提供的服务质量、水平</w:t>
            </w:r>
          </w:p>
        </w:tc>
        <w:tc>
          <w:tcPr>
            <w:tcW w:w="1701" w:type="dxa"/>
            <w:vAlign w:val="center"/>
          </w:tcPr>
          <w:p>
            <w:pPr>
              <w:pStyle w:val="13"/>
              <w:ind/>
              <w:spacing w:line="240" w:lineRule="auto"/>
              <w:rPr>
                <w:sz w:val="24"/>
                <w:rFonts w:hint="default"/>
              </w:rPr>
            </w:pPr>
            <w:r>
              <w:rPr>
                <w:sz w:val="24"/>
              </w:rPr>
              <w:t xml:space="preserve">达标及以上</w:t>
            </w:r>
          </w:p>
        </w:tc>
      </w:tr>
      <w:tr>
        <w:trPr/>
        <w:tc>
          <w:tcPr>
            <w:tcW w:w="1099" w:type="dxa"/>
            <w:vMerge w:val="continue"/>
            <w:vAlign w:val="center"/>
          </w:tcPr>
          <w:p>
            <w:pPr>
              <w:pStyle w:val="13"/>
              <w:ind/>
              <w:spacing w:line="240" w:lineRule="auto"/>
              <w:rPr>
                <w:sz w:val="24"/>
                <w:rFonts w:hint="default"/>
              </w:rPr>
            </w:pPr>
            <w:r/>
          </w:p>
        </w:tc>
        <w:tc>
          <w:tcPr>
            <w:tcW w:w="1084" w:type="dxa"/>
            <w:vMerge w:val="restart"/>
            <w:vAlign w:val="center"/>
          </w:tcPr>
          <w:p>
            <w:pPr>
              <w:pStyle w:val="13"/>
              <w:ind/>
              <w:spacing w:line="240" w:lineRule="auto"/>
              <w:rPr>
                <w:sz w:val="24"/>
                <w:rFonts w:hint="default"/>
              </w:rPr>
            </w:pPr>
            <w:r>
              <w:rPr>
                <w:sz w:val="24"/>
              </w:rPr>
              <w:t xml:space="preserve">时效指标</w:t>
            </w:r>
          </w:p>
        </w:tc>
        <w:tc>
          <w:tcPr>
            <w:tcW w:w="4363" w:type="dxa"/>
            <w:vAlign w:val="center"/>
          </w:tcPr>
          <w:p>
            <w:pPr>
              <w:pStyle w:val="13"/>
              <w:ind/>
              <w:spacing w:line="240" w:lineRule="auto"/>
              <w:rPr>
                <w:sz w:val="24"/>
                <w:rFonts w:hint="default"/>
              </w:rPr>
            </w:pPr>
            <w:r>
              <w:rPr>
                <w:sz w:val="24"/>
              </w:rPr>
              <w:t xml:space="preserve">产出效率</w:t>
            </w:r>
          </w:p>
        </w:tc>
        <w:tc>
          <w:tcPr>
            <w:tcW w:w="1701" w:type="dxa"/>
            <w:vAlign w:val="center"/>
          </w:tcPr>
          <w:p>
            <w:pPr>
              <w:pStyle w:val="13"/>
              <w:ind/>
              <w:spacing w:line="240" w:lineRule="auto"/>
              <w:rPr>
                <w:sz w:val="24"/>
                <w:rFonts w:hint="default"/>
              </w:rPr>
            </w:pPr>
            <w:r>
              <w:rPr>
                <w:sz w:val="24"/>
              </w:rPr>
              <w:t xml:space="preserve">高效及以上</w:t>
            </w:r>
          </w:p>
        </w:tc>
      </w:tr>
      <w:tr>
        <w:trPr/>
        <w:tc>
          <w:tcPr>
            <w:tcW w:w="1099" w:type="dxa"/>
            <w:vMerge w:val="continue"/>
            <w:vAlign w:val="center"/>
          </w:tcPr>
          <w:p>
            <w:pPr>
              <w:pStyle w:val="13"/>
              <w:ind/>
              <w:spacing w:line="240" w:lineRule="auto"/>
              <w:rPr>
                <w:sz w:val="24"/>
                <w:rFonts w:hint="default"/>
              </w:rPr>
            </w:pPr>
            <w:r/>
          </w:p>
        </w:tc>
        <w:tc>
          <w:tcPr>
            <w:tcW w:w="1084" w:type="dxa"/>
            <w:vMerge w:val="continue"/>
            <w:vAlign w:val="center"/>
          </w:tcPr>
          <w:p>
            <w:pPr>
              <w:pStyle w:val="13"/>
              <w:ind/>
              <w:spacing w:line="240" w:lineRule="auto"/>
              <w:rPr>
                <w:sz w:val="24"/>
                <w:rFonts w:hint="default"/>
              </w:rPr>
            </w:pPr>
            <w:r/>
          </w:p>
        </w:tc>
        <w:tc>
          <w:tcPr>
            <w:tcW w:w="4363" w:type="dxa"/>
            <w:vAlign w:val="center"/>
          </w:tcPr>
          <w:p>
            <w:pPr>
              <w:pStyle w:val="13"/>
              <w:ind/>
              <w:spacing w:line="240" w:lineRule="auto"/>
              <w:rPr>
                <w:sz w:val="24"/>
                <w:rFonts w:hint="default"/>
              </w:rPr>
            </w:pPr>
            <w:r>
              <w:rPr>
                <w:sz w:val="24"/>
              </w:rPr>
              <w:t xml:space="preserve">应急情况响应速度</w:t>
            </w:r>
          </w:p>
        </w:tc>
        <w:tc>
          <w:tcPr>
            <w:tcW w:w="1701" w:type="dxa"/>
            <w:vAlign w:val="center"/>
          </w:tcPr>
          <w:p>
            <w:pPr>
              <w:pStyle w:val="13"/>
              <w:ind/>
              <w:spacing w:line="240" w:lineRule="auto"/>
              <w:rPr>
                <w:sz w:val="24"/>
                <w:rFonts w:hint="default"/>
              </w:rPr>
            </w:pPr>
            <w:r>
              <w:rPr>
                <w:sz w:val="24"/>
              </w:rPr>
              <w:t xml:space="preserve">快速及以上</w:t>
            </w:r>
          </w:p>
        </w:tc>
      </w:tr>
      <w:tr>
        <w:trPr/>
        <w:tc>
          <w:tcPr>
            <w:tcW w:w="1099" w:type="dxa"/>
            <w:vMerge w:val="continue"/>
            <w:vAlign w:val="center"/>
          </w:tcPr>
          <w:p>
            <w:pPr>
              <w:pStyle w:val="13"/>
              <w:ind/>
              <w:spacing w:line="240" w:lineRule="auto"/>
              <w:rPr>
                <w:sz w:val="24"/>
                <w:rFonts w:hint="default"/>
              </w:rPr>
            </w:pPr>
            <w:r/>
          </w:p>
        </w:tc>
        <w:tc>
          <w:tcPr>
            <w:tcW w:w="1084" w:type="dxa"/>
            <w:vMerge w:val="restart"/>
            <w:vAlign w:val="center"/>
          </w:tcPr>
          <w:p>
            <w:pPr>
              <w:pStyle w:val="13"/>
              <w:ind/>
              <w:spacing w:line="240" w:lineRule="auto"/>
              <w:rPr>
                <w:sz w:val="24"/>
                <w:rFonts w:hint="default"/>
              </w:rPr>
            </w:pPr>
            <w:r>
              <w:rPr>
                <w:sz w:val="24"/>
              </w:rPr>
              <w:t xml:space="preserve">经济指标</w:t>
            </w:r>
          </w:p>
        </w:tc>
        <w:tc>
          <w:tcPr>
            <w:tcW w:w="4363" w:type="dxa"/>
            <w:vAlign w:val="center"/>
          </w:tcPr>
          <w:p>
            <w:pPr>
              <w:pStyle w:val="13"/>
              <w:ind/>
              <w:spacing w:line="240" w:lineRule="auto"/>
              <w:rPr>
                <w:sz w:val="24"/>
                <w:rFonts w:hint="default"/>
              </w:rPr>
            </w:pPr>
            <w:r>
              <w:rPr>
                <w:sz w:val="24"/>
              </w:rPr>
              <w:t xml:space="preserve">收入是否达到预期</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Merge w:val="continue"/>
            <w:vAlign w:val="center"/>
          </w:tcPr>
          <w:p>
            <w:pPr>
              <w:pStyle w:val="13"/>
              <w:ind/>
              <w:spacing w:line="240" w:lineRule="auto"/>
              <w:rPr>
                <w:sz w:val="24"/>
                <w:rFonts w:hint="default"/>
              </w:rPr>
            </w:pPr>
            <w:r/>
          </w:p>
        </w:tc>
        <w:tc>
          <w:tcPr>
            <w:tcW w:w="4363" w:type="dxa"/>
            <w:vAlign w:val="center"/>
          </w:tcPr>
          <w:p>
            <w:pPr>
              <w:pStyle w:val="13"/>
              <w:ind/>
              <w:spacing w:line="240" w:lineRule="auto"/>
              <w:rPr>
                <w:sz w:val="24"/>
                <w:rFonts w:hint="default"/>
              </w:rPr>
            </w:pPr>
            <w:r>
              <w:rPr>
                <w:sz w:val="24"/>
              </w:rPr>
              <w:t xml:space="preserve">支出是否存在浪费</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Merge w:val="continue"/>
            <w:vAlign w:val="center"/>
          </w:tcPr>
          <w:p>
            <w:pPr>
              <w:pStyle w:val="13"/>
              <w:ind/>
              <w:spacing w:line="240" w:lineRule="auto"/>
              <w:rPr>
                <w:sz w:val="24"/>
                <w:rFonts w:hint="default"/>
              </w:rPr>
            </w:pPr>
            <w:r/>
          </w:p>
        </w:tc>
        <w:tc>
          <w:tcPr>
            <w:tcW w:w="4363" w:type="dxa"/>
            <w:vAlign w:val="center"/>
          </w:tcPr>
          <w:p>
            <w:pPr>
              <w:pStyle w:val="13"/>
              <w:ind/>
              <w:spacing w:line="240" w:lineRule="auto"/>
              <w:rPr>
                <w:sz w:val="24"/>
                <w:rFonts w:hint="default"/>
              </w:rPr>
            </w:pPr>
            <w:r>
              <w:rPr>
                <w:sz w:val="24"/>
              </w:rPr>
              <w:t xml:space="preserve">利润是否处于计划之内</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Merge w:val="restart"/>
            <w:vAlign w:val="center"/>
          </w:tcPr>
          <w:p>
            <w:pPr>
              <w:pStyle w:val="13"/>
              <w:ind/>
              <w:spacing w:line="240" w:lineRule="auto"/>
              <w:rPr>
                <w:sz w:val="24"/>
                <w:rFonts w:hint="default"/>
              </w:rPr>
            </w:pPr>
            <w:r>
              <w:rPr>
                <w:sz w:val="24"/>
              </w:rPr>
              <w:t xml:space="preserve">满意度指标</w:t>
            </w:r>
          </w:p>
        </w:tc>
        <w:tc>
          <w:tcPr>
            <w:tcW w:w="4363" w:type="dxa"/>
            <w:vAlign w:val="center"/>
          </w:tcPr>
          <w:p>
            <w:pPr>
              <w:pStyle w:val="13"/>
              <w:ind/>
              <w:spacing w:line="240" w:lineRule="auto"/>
              <w:rPr>
                <w:sz w:val="24"/>
                <w:rFonts w:hint="default"/>
              </w:rPr>
            </w:pPr>
            <w:r>
              <w:rPr>
                <w:sz w:val="24"/>
              </w:rPr>
              <w:t xml:space="preserve">用户对于项目服务质量的满意程度</w:t>
            </w:r>
          </w:p>
        </w:tc>
        <w:tc>
          <w:tcPr>
            <w:tcW w:w="1701" w:type="dxa"/>
            <w:vAlign w:val="center"/>
          </w:tcPr>
          <w:p>
            <w:pPr>
              <w:pStyle w:val="13"/>
              <w:ind/>
              <w:spacing w:line="240" w:lineRule="auto"/>
              <w:rPr>
                <w:sz w:val="24"/>
                <w:rFonts w:hint="default"/>
              </w:rPr>
            </w:pPr>
            <w:r>
              <w:rPr>
                <w:sz w:val="24"/>
              </w:rPr>
              <w:t xml:space="preserve">4星及以上</w:t>
            </w:r>
          </w:p>
        </w:tc>
      </w:tr>
      <w:tr>
        <w:trPr/>
        <w:tc>
          <w:tcPr>
            <w:tcW w:w="1099" w:type="dxa"/>
            <w:vMerge w:val="continue"/>
            <w:vAlign w:val="center"/>
          </w:tcPr>
          <w:p>
            <w:pPr>
              <w:pStyle w:val="13"/>
              <w:ind/>
              <w:spacing w:line="240" w:lineRule="auto"/>
              <w:rPr>
                <w:sz w:val="24"/>
                <w:rFonts w:hint="default"/>
              </w:rPr>
            </w:pPr>
            <w:r/>
          </w:p>
        </w:tc>
        <w:tc>
          <w:tcPr>
            <w:tcW w:w="1084" w:type="dxa"/>
            <w:vMerge w:val="continue"/>
            <w:vAlign w:val="center"/>
          </w:tcPr>
          <w:p>
            <w:pPr>
              <w:pStyle w:val="13"/>
              <w:ind/>
              <w:spacing w:line="240" w:lineRule="auto"/>
              <w:rPr>
                <w:sz w:val="24"/>
                <w:rFonts w:hint="default"/>
              </w:rPr>
            </w:pPr>
            <w:r/>
          </w:p>
        </w:tc>
        <w:tc>
          <w:tcPr>
            <w:tcW w:w="4363" w:type="dxa"/>
            <w:vAlign w:val="center"/>
          </w:tcPr>
          <w:p>
            <w:pPr>
              <w:pStyle w:val="13"/>
              <w:ind/>
              <w:spacing w:line="240" w:lineRule="auto"/>
              <w:rPr>
                <w:sz w:val="24"/>
                <w:rFonts w:hint="default"/>
              </w:rPr>
            </w:pPr>
            <w:r>
              <w:rPr>
                <w:sz w:val="24"/>
              </w:rPr>
              <w:t xml:space="preserve">员工对工作内容、环境、福利待遇等方面的满意程度，影响员工积极性和工作效率</w:t>
            </w:r>
          </w:p>
        </w:tc>
        <w:tc>
          <w:tcPr>
            <w:tcW w:w="1701" w:type="dxa"/>
            <w:vAlign w:val="center"/>
          </w:tcPr>
          <w:p>
            <w:pPr>
              <w:pStyle w:val="13"/>
              <w:ind/>
              <w:spacing w:line="240" w:lineRule="auto"/>
              <w:rPr>
                <w:sz w:val="24"/>
                <w:rFonts w:hint="default"/>
              </w:rPr>
            </w:pPr>
            <w:r>
              <w:rPr>
                <w:sz w:val="24"/>
              </w:rPr>
              <w:t xml:space="preserve">4星及以上</w:t>
            </w:r>
          </w:p>
        </w:tc>
      </w:tr>
      <w:tr>
        <w:trPr/>
        <w:tc>
          <w:tcPr>
            <w:tcW w:w="1099" w:type="dxa"/>
            <w:vMerge w:val="restart"/>
            <w:vAlign w:val="center"/>
          </w:tcPr>
          <w:p>
            <w:pPr>
              <w:pStyle w:val="13"/>
              <w:ind/>
              <w:spacing w:line="240" w:lineRule="auto"/>
              <w:rPr>
                <w:sz w:val="24"/>
                <w:rFonts w:hint="default"/>
              </w:rPr>
            </w:pPr>
            <w:r>
              <w:rPr>
                <w:sz w:val="24"/>
              </w:rPr>
              <w:t xml:space="preserve">效果评估阶段</w:t>
            </w:r>
          </w:p>
        </w:tc>
        <w:tc>
          <w:tcPr>
            <w:tcW w:w="1084" w:type="dxa"/>
            <w:vAlign w:val="center"/>
          </w:tcPr>
          <w:p>
            <w:pPr>
              <w:pStyle w:val="13"/>
              <w:ind/>
              <w:spacing w:line="240" w:lineRule="auto"/>
              <w:rPr>
                <w:sz w:val="24"/>
                <w:rFonts w:hint="default"/>
              </w:rPr>
            </w:pPr>
            <w:r>
              <w:rPr>
                <w:sz w:val="24"/>
              </w:rPr>
              <w:t xml:space="preserve">成效指标</w:t>
            </w:r>
          </w:p>
        </w:tc>
        <w:tc>
          <w:tcPr>
            <w:tcW w:w="4363" w:type="dxa"/>
            <w:vAlign w:val="center"/>
          </w:tcPr>
          <w:p>
            <w:pPr>
              <w:pStyle w:val="13"/>
              <w:ind/>
              <w:spacing w:line="240" w:lineRule="auto"/>
              <w:rPr>
                <w:sz w:val="24"/>
                <w:rFonts w:hint="default"/>
              </w:rPr>
            </w:pPr>
            <w:r>
              <w:rPr>
                <w:sz w:val="24"/>
              </w:rPr>
              <w:t xml:space="preserve">项目收益符合预期</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社会责任指标</w:t>
            </w:r>
          </w:p>
        </w:tc>
        <w:tc>
          <w:tcPr>
            <w:tcW w:w="4363" w:type="dxa"/>
            <w:vAlign w:val="center"/>
          </w:tcPr>
          <w:p>
            <w:pPr>
              <w:pStyle w:val="13"/>
              <w:ind/>
              <w:spacing w:line="240" w:lineRule="auto"/>
              <w:rPr>
                <w:sz w:val="24"/>
                <w:rFonts w:hint="default"/>
              </w:rPr>
            </w:pPr>
            <w:r>
              <w:rPr>
                <w:sz w:val="24"/>
              </w:rPr>
              <w:t xml:space="preserve">在服务社会、发挥作用和回馈社会方面的绩效表现，如扶贫结对、环境保护、公益捐赠</w:t>
            </w:r>
          </w:p>
        </w:tc>
        <w:tc>
          <w:tcPr>
            <w:tcW w:w="1701" w:type="dxa"/>
            <w:vAlign w:val="center"/>
          </w:tcPr>
          <w:p>
            <w:pPr>
              <w:pStyle w:val="13"/>
              <w:ind/>
              <w:spacing w:line="240" w:lineRule="auto"/>
              <w:rPr>
                <w:sz w:val="24"/>
                <w:rFonts w:hint="default"/>
              </w:rPr>
            </w:pPr>
            <w:r>
              <w:rPr>
                <w:sz w:val="24"/>
              </w:rPr>
              <w:t xml:space="preserve">合格及以上</w:t>
            </w:r>
          </w:p>
        </w:tc>
      </w:tr>
      <w:tr>
        <w:trPr/>
        <w:tc>
          <w:tcPr>
            <w:tcW w:w="1099" w:type="dxa"/>
            <w:vMerge w:val="continue"/>
            <w:vAlign w:val="center"/>
          </w:tcPr>
          <w:p>
            <w:pPr>
              <w:pStyle w:val="13"/>
              <w:ind/>
              <w:spacing w:line="240" w:lineRule="auto"/>
              <w:rPr>
                <w:sz w:val="24"/>
                <w:rFonts w:hint="default"/>
              </w:rPr>
            </w:pPr>
            <w:r/>
          </w:p>
        </w:tc>
        <w:tc>
          <w:tcPr>
            <w:tcW w:w="1084" w:type="dxa"/>
            <w:vAlign w:val="center"/>
          </w:tcPr>
          <w:p>
            <w:pPr>
              <w:pStyle w:val="13"/>
              <w:ind/>
              <w:spacing w:line="240" w:lineRule="auto"/>
              <w:rPr>
                <w:sz w:val="24"/>
                <w:rFonts w:hint="default"/>
              </w:rPr>
            </w:pPr>
            <w:r>
              <w:rPr>
                <w:sz w:val="24"/>
              </w:rPr>
              <w:t xml:space="preserve">管理体系指标</w:t>
            </w:r>
          </w:p>
        </w:tc>
        <w:tc>
          <w:tcPr>
            <w:tcW w:w="4363" w:type="dxa"/>
            <w:vAlign w:val="center"/>
          </w:tcPr>
          <w:p>
            <w:pPr>
              <w:pStyle w:val="13"/>
              <w:ind/>
              <w:spacing w:line="240" w:lineRule="auto"/>
              <w:rPr>
                <w:sz w:val="24"/>
                <w:rFonts w:hint="default"/>
              </w:rPr>
            </w:pPr>
            <w:r>
              <w:rPr>
                <w:sz w:val="24"/>
              </w:rPr>
              <w:t xml:space="preserve">管理水平、安全文化和危机应急能力，如质量管理、安全防范、应急预案</w:t>
            </w:r>
          </w:p>
        </w:tc>
        <w:tc>
          <w:tcPr>
            <w:tcW w:w="1701" w:type="dxa"/>
            <w:vAlign w:val="center"/>
          </w:tcPr>
          <w:p>
            <w:pPr>
              <w:pStyle w:val="13"/>
              <w:ind/>
              <w:spacing w:line="240" w:lineRule="auto"/>
              <w:rPr>
                <w:sz w:val="24"/>
                <w:rFonts w:hint="default"/>
              </w:rPr>
            </w:pPr>
            <w:r>
              <w:rPr>
                <w:sz w:val="24"/>
              </w:rPr>
              <w:t xml:space="preserve">合格及以上</w:t>
            </w:r>
          </w:p>
        </w:tc>
      </w:tr>
    </w:tbl>
    <w:p>
      <w:pPr>
        <w:pStyle w:val="13"/>
        <w:ind w:firstLine="559.9499999999999"/>
        <w:rPr>
          <w:rFonts w:hint="default"/>
        </w:rPr>
      </w:pPr>
      <w:r/>
    </w:p>
    <w:p>
      <w:pPr>
        <w:pStyle w:val="41"/>
        <w:numPr>
          <w:ilvl w:val="2"/>
          <w:numId w:val="1"/>
        </w:numPr>
      </w:pPr>
      <w:r>
        <w:rPr>
          <w:rFonts w:hint="eastAsia"/>
        </w:rPr>
        <w:t xml:space="preserve">绩效管理机制</w:t>
      </w:r>
    </w:p>
    <w:p>
      <w:pPr>
        <w:pStyle w:val="13"/>
        <w:ind w:firstLine="559.9499999999999"/>
        <w:rPr>
          <w:rFonts w:hint="default"/>
        </w:rPr>
      </w:pPr>
      <w:r>
        <w:t xml:space="preserve">I.绩效指标体系建设</w:t>
      </w:r>
    </w:p>
    <w:p>
      <w:pPr>
        <w:pStyle w:val="13"/>
        <w:ind w:firstLine="559.9499999999999"/>
        <w:rPr>
          <w:rFonts w:hint="default"/>
        </w:rPr>
      </w:pPr>
      <w:r>
        <w:t xml:space="preserve">依据绩效目标和工作重点，确定相应的绩效指标，形成清晰的、具有代表性的指标体系。</w:t>
      </w:r>
    </w:p>
    <w:p>
      <w:pPr>
        <w:pStyle w:val="13"/>
        <w:ind w:firstLine="559.9499999999999"/>
        <w:rPr>
          <w:rFonts w:hint="default"/>
        </w:rPr>
      </w:pPr>
      <w:r>
        <w:t xml:space="preserve">制定绩效目标、权重和评分标准，并将其纳入绩效考核计划中。</w:t>
      </w:r>
    </w:p>
    <w:p>
      <w:pPr>
        <w:pStyle w:val="13"/>
        <w:ind w:firstLine="559.9499999999999"/>
        <w:rPr>
          <w:rFonts w:hint="default"/>
        </w:rPr>
      </w:pPr>
      <w:r>
        <w:t xml:space="preserve">在绩效指标的选择上，应充分考虑项目的实际情况和行业发展趋势，确保绩效指标能够全面、客观地反映项目各项工作表现。</w:t>
      </w:r>
    </w:p>
    <w:p>
      <w:pPr>
        <w:pStyle w:val="13"/>
        <w:ind w:firstLine="559.9499999999999"/>
        <w:rPr>
          <w:rFonts w:hint="default"/>
        </w:rPr>
      </w:pPr>
      <w:r>
        <w:t xml:space="preserve">II.绩效考核过程</w:t>
      </w:r>
    </w:p>
    <w:p>
      <w:pPr>
        <w:pStyle w:val="13"/>
        <w:ind w:firstLine="559.9499999999999"/>
        <w:rPr>
          <w:rFonts w:hint="default"/>
        </w:rPr>
      </w:pPr>
      <w:r>
        <w:t xml:space="preserve">按照预定时间，对项目各部门和人员进行绩效考核，采用多种方法和手段进行考核，如问卷调查、抽样检查、数据分析等。</w:t>
      </w:r>
    </w:p>
    <w:p>
      <w:pPr>
        <w:pStyle w:val="13"/>
        <w:ind w:firstLine="559.9499999999999"/>
        <w:rPr>
          <w:rFonts w:hint="default"/>
        </w:rPr>
      </w:pPr>
      <w:r>
        <w:t xml:space="preserve">对于达成绩效目标的人员或部门，给予相应的奖励和激励；对未达成绩效目标的人员或部门，进行必要的纠正和帮助。</w:t>
      </w:r>
    </w:p>
    <w:p>
      <w:pPr>
        <w:pStyle w:val="13"/>
        <w:ind w:firstLine="559.9499999999999"/>
        <w:rPr>
          <w:rFonts w:hint="default"/>
        </w:rPr>
      </w:pPr>
      <w:r>
        <w:t xml:space="preserve">考核结果应及时反馈到相关人员和部门，确保考核的公平性和透明度。</w:t>
      </w:r>
    </w:p>
    <w:p>
      <w:pPr>
        <w:pStyle w:val="13"/>
        <w:ind w:firstLine="559.9499999999999"/>
        <w:rPr>
          <w:rFonts w:hint="default"/>
        </w:rPr>
      </w:pPr>
      <w:r>
        <w:t xml:space="preserve">III.绩效改进和持续优化</w:t>
      </w:r>
    </w:p>
    <w:p>
      <w:pPr>
        <w:pStyle w:val="13"/>
        <w:ind w:firstLine="559.9499999999999"/>
        <w:rPr>
          <w:rFonts w:hint="default"/>
        </w:rPr>
      </w:pPr>
      <w:r>
        <w:t xml:space="preserve">根据考核结果，分析不足、找出问题所在，并制定改进措施。</w:t>
      </w:r>
    </w:p>
    <w:p>
      <w:pPr>
        <w:pStyle w:val="13"/>
        <w:ind w:firstLine="559.9499999999999"/>
        <w:rPr>
          <w:rFonts w:hint="default"/>
        </w:rPr>
      </w:pPr>
      <w:r>
        <w:t xml:space="preserve">对于涉及重要业务的绩效指标，应设立中期和长期目标，进行跟踪和评估，确保运营的持续改进和优化。</w:t>
      </w:r>
    </w:p>
    <w:p>
      <w:pPr>
        <w:pStyle w:val="13"/>
        <w:ind w:firstLine="559.9499999999999"/>
        <w:rPr>
          <w:rFonts w:hint="default"/>
        </w:rPr>
      </w:pPr>
      <w:r>
        <w:t xml:space="preserve">绩效管理应不断与行业发展趋势、市场需求和技术变革相适应，不断完善和调整绩效评价体系。</w:t>
      </w:r>
    </w:p>
    <w:p>
      <w:pPr>
        <w:pStyle w:val="41"/>
        <w:numPr>
          <w:ilvl w:val="2"/>
          <w:numId w:val="1"/>
        </w:numPr>
      </w:pPr>
      <w:r>
        <w:rPr>
          <w:rFonts w:hint="eastAsia"/>
        </w:rPr>
        <w:t xml:space="preserve">项目管理方案</w:t>
      </w:r>
    </w:p>
    <w:p>
      <w:pPr>
        <w:pStyle w:val="13"/>
        <w:ind w:firstLine="559.9499999999999"/>
        <w:rPr>
          <w:rFonts w:hint="default"/>
        </w:rPr>
      </w:pPr>
      <w:r>
        <w:t xml:space="preserve">（1）产出效率管理方案</w:t>
      </w:r>
    </w:p>
    <w:p>
      <w:pPr>
        <w:pStyle w:val="13"/>
        <w:ind w:firstLine="559.9499999999999"/>
        <w:rPr>
          <w:rFonts w:hint="default"/>
        </w:rPr>
      </w:pPr>
      <w:r>
        <w:t xml:space="preserve">确定关键指标：从投入、产出和质量等方面考虑，确定量化的关键指标，如收益目标、质量目标、成本目标等，以衡量项目的运营效率。</w:t>
      </w:r>
    </w:p>
    <w:p>
      <w:pPr>
        <w:pStyle w:val="13"/>
        <w:ind w:firstLine="559.9499999999999"/>
        <w:rPr>
          <w:rFonts w:hint="default"/>
        </w:rPr>
      </w:pPr>
      <w:r>
        <w:t xml:space="preserve">改进流程：通过优化项目运营流程，减少不必要的资金和时间浪费，提高工作效率和管理水平。</w:t>
      </w:r>
    </w:p>
    <w:p>
      <w:pPr>
        <w:pStyle w:val="13"/>
        <w:ind w:firstLine="559.9499999999999"/>
        <w:rPr>
          <w:rFonts w:hint="default"/>
        </w:rPr>
      </w:pPr>
      <w:r>
        <w:t xml:space="preserve">降低成本：设备等成本，从而有效降低项目运营成本。</w:t>
      </w:r>
    </w:p>
    <w:p>
      <w:pPr>
        <w:pStyle w:val="13"/>
        <w:ind w:firstLine="559.9499999999999"/>
        <w:rPr>
          <w:rFonts w:hint="default"/>
        </w:rPr>
      </w:pPr>
      <w:r>
        <w:t xml:space="preserve">提高质量：加强工作人员素质培养和技能提升，推广先进的技术和设备，增强项目的口碑和信誉度。</w:t>
      </w:r>
    </w:p>
    <w:p>
      <w:pPr>
        <w:pStyle w:val="13"/>
        <w:ind w:firstLine="559.9499999999999"/>
        <w:rPr>
          <w:rFonts w:hint="default"/>
        </w:rPr>
      </w:pPr>
      <w:r>
        <w:t xml:space="preserve">持续改进：通过监测关键指标、分析数据，及时调整运营策略，保证项目的投入产出效率和服务质量持续改进。</w:t>
      </w:r>
    </w:p>
    <w:p>
      <w:pPr>
        <w:pStyle w:val="13"/>
        <w:ind w:firstLine="562.0500000000001"/>
        <w:rPr>
          <w:rFonts w:hint="default"/>
          <w:b w:val="1"/>
        </w:rPr>
      </w:pPr>
      <w:r>
        <w:rPr>
          <w:b w:val="1"/>
        </w:rPr>
        <w:t xml:space="preserve">（2）外部影响管理方案</w:t>
      </w:r>
    </w:p>
    <w:p>
      <w:pPr>
        <w:pStyle w:val="13"/>
        <w:ind w:firstLine="559.9499999999999"/>
        <w:rPr>
          <w:rFonts w:hint="default"/>
        </w:rPr>
      </w:pPr>
      <w:r>
        <w:t xml:space="preserve">与社区建立合作：和政府、其他相关机构和社会团体等建立紧密联系，加强交流。</w:t>
      </w:r>
    </w:p>
    <w:p>
      <w:pPr>
        <w:pStyle w:val="13"/>
        <w:ind w:firstLine="559.9499999999999"/>
        <w:rPr>
          <w:rFonts w:hint="default"/>
        </w:rPr>
      </w:pPr>
      <w:r>
        <w:t xml:space="preserve">社会责任传达：发挥项目的公益性质，积极承担社会责任，扩大项目的品牌影响力。</w:t>
      </w:r>
    </w:p>
    <w:p>
      <w:pPr>
        <w:pStyle w:val="13"/>
        <w:ind w:firstLine="559.9499999999999"/>
        <w:rPr>
          <w:rFonts w:hint="default"/>
        </w:rPr>
      </w:pPr>
      <w:r>
        <w:t xml:space="preserve">建立媒体沟通渠道：建立媒体沟通渠道，及时回应公众关注，主动介绍项目的发展情况、科研成果等内容。</w:t>
      </w:r>
    </w:p>
    <w:p>
      <w:pPr>
        <w:pStyle w:val="13"/>
        <w:ind w:firstLine="559.9499999999999"/>
        <w:rPr>
          <w:rFonts w:hint="default"/>
        </w:rPr>
      </w:pPr>
      <w:r>
        <w:t xml:space="preserve">做好公关活动：组织各种宣传推广活动，向公众介绍项目的特点、专长、发展蓝图等。</w:t>
      </w:r>
    </w:p>
    <w:p>
      <w:pPr>
        <w:pStyle w:val="13"/>
        <w:ind w:firstLine="562.0500000000001"/>
        <w:rPr>
          <w:rFonts w:hint="default"/>
          <w:b w:val="1"/>
        </w:rPr>
      </w:pPr>
      <w:r>
        <w:rPr>
          <w:b w:val="1"/>
        </w:rPr>
        <w:t xml:space="preserve">（3）可持续性管理方案</w:t>
      </w:r>
    </w:p>
    <w:p>
      <w:pPr>
        <w:pStyle w:val="13"/>
        <w:ind w:firstLine="559.9499999999999"/>
        <w:rPr>
          <w:rFonts w:hint="default"/>
        </w:rPr>
      </w:pPr>
      <w:r>
        <w:t xml:space="preserve">节能降耗：引入新技术、新设备等方式，提高资源利用效率，从而实现经济效益和环保效益的双赢。</w:t>
      </w:r>
    </w:p>
    <w:p>
      <w:pPr>
        <w:pStyle w:val="13"/>
        <w:ind w:firstLine="559.9499999999999"/>
        <w:rPr>
          <w:rFonts w:hint="default"/>
        </w:rPr>
      </w:pPr>
      <w:r>
        <w:t xml:space="preserve">发展科技创新：建立科学研究机制，加强团队建设，注重自主知识产权的创新研究，以有利于项目长期可持续发展。</w:t>
      </w:r>
    </w:p>
    <w:p>
      <w:pPr>
        <w:pStyle w:val="13"/>
        <w:ind w:firstLine="559.9499999999999"/>
        <w:rPr>
          <w:rFonts w:hint="default"/>
        </w:rPr>
      </w:pPr>
      <w:r>
        <w:t xml:space="preserve">培养人力资源：制定规范的人才培养计划，吸纳并打造急需专业人才，提高员工素质和技能水平，为稳步发展打下基础。</w:t>
      </w:r>
    </w:p>
    <w:p>
      <w:pPr>
        <w:pStyle w:val="13"/>
        <w:ind w:firstLine="559.9499999999999"/>
        <w:rPr>
          <w:rFonts w:hint="default"/>
        </w:rPr>
      </w:pPr>
      <w:r>
        <w:t xml:space="preserve">社会责任：致力于服务社会公众，加强慈善捐助和义务奉献，鼓励员工积极参与各种社区服务活动。</w:t>
      </w:r>
    </w:p>
    <w:p>
      <w:bookmarkStart w:id="mfgekqjldunzednlm4w" w:name="mfgekqjldunzednlm4w"/>
      <w:pPr>
        <w:pStyle w:val="7"/>
        <w:numPr>
          <w:ilvl w:val="0"/>
          <w:numId w:val="1"/>
        </w:numPr>
        <w:jc w:val="center"/>
      </w:pPr>
      <w:r/>
      <w:r>
        <w:br w:type="page"/>
      </w:r>
      <w:r>
        <w:t xml:space="preserve">投资估算与资金筹措</w:t>
      </w:r>
      <w:bookmarkEnd w:id="mfgekqjldunzednlm4w"/>
    </w:p>
    <w:p>
      <w:bookmarkStart w:id="mfgekqjlc5fwx8q3kl2" w:name="mfgekqjlc5fwx8q3kl2"/>
      <w:pPr>
        <w:pStyle w:val="8"/>
        <w:numPr>
          <w:ilvl w:val="1"/>
          <w:numId w:val="1"/>
        </w:numPr>
        <w:jc w:val="center"/>
      </w:pPr>
      <w:r>
        <w:t xml:space="preserve">投资估算范围</w:t>
      </w:r>
      <w:bookmarkEnd w:id="mfgekqjlc5fwx8q3kl2"/>
    </w:p>
    <w:p>
      <w:pPr>
        <w:pStyle w:val="42"/>
        <w:numPr>
          <w:ilvl w:val="3"/>
          <w:numId w:val="1"/>
        </w:numPr>
      </w:pPr>
      <w:r>
        <w:rPr>
          <w:rFonts w:hint="eastAsia"/>
        </w:rPr>
        <w:t xml:space="preserve">本投资估算包括工程费用（含建筑工程费、安装工程费、设备购置费、其他费用）、工程建设其他费用、预备费、建设期利息等投资估算。</w:t>
      </w:r>
    </w:p>
    <w:p>
      <w:pPr>
        <w:pStyle w:val="42"/>
        <w:numPr>
          <w:ilvl w:val="3"/>
          <w:numId w:val="1"/>
        </w:numPr>
      </w:pPr>
      <w:r>
        <w:rPr>
          <w:rFonts w:hint="eastAsia"/>
        </w:rPr>
        <w:t xml:space="preserve">建筑工程费用估算采用指标投资估算法，单位工程量费用估算指标以《江西省市政工程消耗量定额及统一基价表》为基础，以及吉安市市场材料价格调整价差，参照吉安市市场行情及近年来类似工程概预算造价，结合本工程标准及规模综合编制。</w:t>
      </w:r>
    </w:p>
    <w:p>
      <w:bookmarkStart w:id="mfgekqjle3qhqha9ash" w:name="mfgekqjle3qhqha9ash"/>
      <w:pPr>
        <w:pStyle w:val="8"/>
        <w:numPr>
          <w:ilvl w:val="1"/>
          <w:numId w:val="1"/>
        </w:numPr>
        <w:jc w:val="center"/>
      </w:pPr>
      <w:r>
        <w:t xml:space="preserve">编制依据</w:t>
      </w:r>
      <w:bookmarkEnd w:id="mfgekqjle3qhqha9ash"/>
    </w:p>
    <w:p>
      <w:pPr>
        <w:pStyle w:val="13"/>
        <w:ind w:firstLine="559.9499999999999"/>
        <w:rPr>
          <w:rFonts w:hint="default"/>
        </w:rPr>
      </w:pPr>
      <w:r>
        <w:t xml:space="preserve">本工程按照确定的工程建设规范及内容和技术指标为准，依据如下定额标准估算工程建设的投资。</w:t>
      </w:r>
    </w:p>
    <w:p>
      <w:pPr>
        <w:pStyle w:val="42"/>
        <w:numPr>
          <w:ilvl w:val="3"/>
          <w:numId w:val="1"/>
        </w:numPr>
      </w:pPr>
      <w:r>
        <w:rPr>
          <w:rFonts w:hint="eastAsia"/>
        </w:rPr>
        <w:t xml:space="preserve">《江西省房屋建筑与装饰工程消耗量定额及统一基价表》（2017版）；</w:t>
      </w:r>
    </w:p>
    <w:p>
      <w:pPr>
        <w:pStyle w:val="42"/>
        <w:numPr>
          <w:ilvl w:val="3"/>
          <w:numId w:val="1"/>
        </w:numPr>
      </w:pPr>
      <w:r>
        <w:rPr>
          <w:rFonts w:hint="eastAsia"/>
        </w:rPr>
        <w:t xml:space="preserve">《江西省通用安装工程消耗量定额及统一基价表》（2017版）；</w:t>
      </w:r>
    </w:p>
    <w:p>
      <w:pPr>
        <w:pStyle w:val="42"/>
        <w:numPr>
          <w:ilvl w:val="3"/>
          <w:numId w:val="1"/>
        </w:numPr>
      </w:pPr>
      <w:r>
        <w:rPr>
          <w:rFonts w:hint="eastAsia"/>
        </w:rPr>
        <w:t xml:space="preserve">《江西省建筑工程计价办法》（试行）；</w:t>
      </w:r>
    </w:p>
    <w:p>
      <w:pPr>
        <w:pStyle w:val="42"/>
        <w:numPr>
          <w:ilvl w:val="3"/>
          <w:numId w:val="1"/>
        </w:numPr>
      </w:pPr>
      <w:r>
        <w:rPr>
          <w:rFonts w:hint="eastAsia"/>
        </w:rPr>
        <w:t xml:space="preserve">《江西省市政工程消耗量定额及统一基价表》（2017版）；</w:t>
      </w:r>
    </w:p>
    <w:p>
      <w:pPr>
        <w:pStyle w:val="42"/>
        <w:numPr>
          <w:ilvl w:val="3"/>
          <w:numId w:val="1"/>
        </w:numPr>
      </w:pPr>
      <w:r>
        <w:rPr>
          <w:rFonts w:hint="eastAsia"/>
        </w:rPr>
        <w:t xml:space="preserve">《江西省建设工程计价办法（试行）》（赣建字〔2010〕3号）；</w:t>
      </w:r>
    </w:p>
    <w:p>
      <w:pPr>
        <w:pStyle w:val="42"/>
        <w:numPr>
          <w:ilvl w:val="3"/>
          <w:numId w:val="1"/>
        </w:numPr>
      </w:pPr>
      <w:r>
        <w:rPr>
          <w:rFonts w:hint="eastAsia"/>
        </w:rPr>
        <w:t xml:space="preserve">吉安市建筑安装工程造价及相关资料；</w:t>
      </w:r>
    </w:p>
    <w:p>
      <w:pPr>
        <w:pStyle w:val="42"/>
        <w:numPr>
          <w:ilvl w:val="3"/>
          <w:numId w:val="1"/>
        </w:numPr>
      </w:pPr>
      <w:r>
        <w:rPr>
          <w:rFonts w:hint="eastAsia"/>
        </w:rPr>
        <w:t xml:space="preserve">其他费用按《市政工程可行性研究投资估算编制办法》（建标〔2007〕164号）计取；</w:t>
      </w:r>
    </w:p>
    <w:p>
      <w:pPr>
        <w:pStyle w:val="42"/>
        <w:numPr>
          <w:ilvl w:val="3"/>
          <w:numId w:val="1"/>
        </w:numPr>
      </w:pPr>
      <w:r>
        <w:rPr>
          <w:rFonts w:hint="eastAsia"/>
        </w:rPr>
        <w:t xml:space="preserve">《关于进一步放开建设项目专业服务价格的通知》（发改价格〔2015〕299号）；</w:t>
      </w:r>
    </w:p>
    <w:p>
      <w:pPr>
        <w:pStyle w:val="42"/>
        <w:numPr>
          <w:ilvl w:val="3"/>
          <w:numId w:val="1"/>
        </w:numPr>
      </w:pPr>
      <w:r>
        <w:rPr>
          <w:rFonts w:hint="eastAsia"/>
        </w:rPr>
        <w:t xml:space="preserve">近期周边类似工程经济技术指标；</w:t>
      </w:r>
    </w:p>
    <w:p>
      <w:pPr>
        <w:pStyle w:val="42"/>
        <w:numPr>
          <w:ilvl w:val="3"/>
          <w:numId w:val="1"/>
        </w:numPr>
      </w:pPr>
      <w:r>
        <w:rPr>
          <w:rFonts w:hint="eastAsia"/>
        </w:rPr>
        <w:t xml:space="preserve">本项目建设工程建设可行性研究报告资料及有关文件。</w:t>
      </w:r>
    </w:p>
    <w:p>
      <w:bookmarkStart w:id="mfgekqjla3sazpa5hv9" w:name="mfgekqjla3sazpa5hv9"/>
      <w:pPr>
        <w:pStyle w:val="8"/>
        <w:numPr>
          <w:ilvl w:val="1"/>
          <w:numId w:val="1"/>
        </w:numPr>
        <w:jc w:val="center"/>
      </w:pPr>
      <w:r>
        <w:t xml:space="preserve">项目投资估算及资金筹措</w:t>
      </w:r>
      <w:bookmarkEnd w:id="mfgekqjla3sazpa5hv9"/>
    </w:p>
    <w:p>
      <w:pPr>
        <w:pStyle w:val="41"/>
        <w:numPr>
          <w:ilvl w:val="2"/>
          <w:numId w:val="1"/>
        </w:numPr>
      </w:pPr>
      <w:r>
        <w:rPr>
          <w:rFonts w:hint="eastAsia"/>
        </w:rPr>
        <w:t xml:space="preserve">项目投资估算</w:t>
      </w:r>
    </w:p>
    <w:p>
      <w:pPr>
        <w:pStyle w:val="13"/>
        <w:ind w:firstLine="559.9499999999999"/>
        <w:rPr>
          <w:rFonts w:hint="default"/>
        </w:rPr>
      </w:pPr>
      <w:r>
        <w:t xml:space="preserve">本项目总投资5000.00万元，其中：工程费用3992.88万元，工程建设其他费用559.82万元，预备费348.30万元，建设期利息99.00万元。</w:t>
      </w:r>
    </w:p>
    <w:p>
      <w:pPr>
        <w:pStyle w:val="13"/>
        <w:ind w:firstLine="559.9499999999999"/>
        <w:rPr>
          <w:rFonts w:hint="default"/>
        </w:rPr>
      </w:pPr>
      <w:r>
        <w:t xml:space="preserve">具体详见表7-1：总投资估算表</w:t>
      </w:r>
    </w:p>
    <w:p>
      <w:pPr/>
      <w:r/>
    </w:p>
    <w:p>
      <w:pPr>
        <w:sectPr>
          <w:footerReference w:type="default" r:id="rId19"/>
          <w:pgSz w:w="11905.95" w:h="16837.95"/>
          <w:pgMar w:top="1440" w:right="1803" w:bottom="1440" w:left="1803" w:header="454.05" w:footer="736.95" w:gutter="0"/>
          <w:docGrid w:linePitch="312" w:charSpace="0"/>
          <w:type w:val="nextPage"/>
        </w:sectPr>
      </w:pPr>
    </w:p>
    <w:p>
      <w:pPr>
        <w:pStyle w:val="12"/>
        <w:jc w:val="center"/>
      </w:pPr>
      <w:r>
        <w:t xml:space="preserve">表</w:t>
      </w:r>
      <w:r>
        <w:rPr>
          <w:rFonts w:hint="eastAsia"/>
        </w:rPr>
        <w:t xml:space="preserve">7-</w:t>
      </w:r>
      <w:r>
        <w:t xml:space="preserve">1</w:t>
      </w:r>
      <w:r>
        <w:rPr>
          <w:rFonts w:hint="eastAsia"/>
        </w:rPr>
        <w:t xml:space="preserve">：总投资估算表</w:t>
      </w:r>
    </w:p>
    <w:tbl>
      <w:tblPr>
        <w:tblStyle w:val="23"/>
        <w:tblW w:w="4996" w:type="pct"/>
        <w:tblInd w:w="0" w:type="dxa"/>
        <w:tblLayout w:type="autofit"/>
        <w:tblCellMar>
          <w:top w:w="0" w:type="dxa"/>
          <w:bottom w:w="0" w:type="dxa"/>
          <w:left w:w="108" w:type="dxa"/>
          <w:right w:w="108" w:type="dxa"/>
        </w:tblCellMar>
      </w:tblPr>
      <w:tblGrid>
        <w:gridCol w:w="521"/>
        <w:gridCol w:w="1401"/>
        <w:gridCol w:w="609"/>
        <w:gridCol w:w="634"/>
        <w:gridCol w:w="583"/>
        <w:gridCol w:w="686"/>
        <w:gridCol w:w="752"/>
        <w:gridCol w:w="581"/>
        <w:gridCol w:w="438"/>
        <w:gridCol w:w="614"/>
        <w:gridCol w:w="724"/>
        <w:gridCol w:w="752"/>
      </w:tblGrid>
      <w:tr>
        <w:trPr>
          <w:trHeight w:val="285" w:hRule="atLeast"/>
        </w:trPr>
        <w:tc>
          <w:tcPr>
            <w:tcW w:w="314"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序号</w:t>
            </w:r>
          </w:p>
        </w:tc>
        <w:tc>
          <w:tcPr>
            <w:tcW w:w="844"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工程或费用名称</w:t>
            </w:r>
          </w:p>
        </w:tc>
        <w:tc>
          <w:tcPr>
            <w:tcW w:w="1513" w:type="pct"/>
            <w:gridSpan w:val="4"/>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估算金额（万元）</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D9D9D9"/>
          </w:tcPr>
          <w:p>
            <w:pPr>
              <w:rPr>
                <w:sz w:val="22"/>
                <w:rFonts w:ascii="宋体" w:hAnsi="宋体" w:cs="宋体" w:eastAsia="宋体"/>
                <w:color w:val="000000"/>
                <w:b w:val="1"/>
              </w:rPr>
            </w:pPr>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rPr>
            </w:pPr>
            <w:r/>
          </w:p>
        </w:tc>
        <w:tc>
          <w:tcPr>
            <w:tcW w:w="1070" w:type="pct"/>
            <w:gridSpan w:val="3"/>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技术经济指标</w:t>
            </w:r>
          </w:p>
        </w:tc>
        <w:tc>
          <w:tcPr>
            <w:tcW w:w="453"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备注</w:t>
            </w:r>
          </w:p>
        </w:tc>
      </w:tr>
      <w:tr>
        <w:trPr>
          <w:trHeight w:val="540" w:hRule="atLeast"/>
        </w:trPr>
        <w:tc>
          <w:tcPr>
            <w:tcW w:w="314"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p>
        </w:tc>
        <w:tc>
          <w:tcPr>
            <w:tcW w:w="844"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建筑工程费</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安装工程费</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设备购置费</w:t>
            </w:r>
          </w:p>
        </w:tc>
        <w:tc>
          <w:tcPr>
            <w:tcW w:w="412"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其他费用</w:t>
            </w:r>
          </w:p>
        </w:tc>
        <w:tc>
          <w:tcPr>
            <w:tcW w:w="453"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小计</w:t>
            </w:r>
          </w:p>
        </w:tc>
        <w:tc>
          <w:tcPr>
            <w:tcW w:w="350"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比例</w:t>
            </w:r>
          </w:p>
        </w:tc>
        <w:tc>
          <w:tcPr>
            <w:tcW w:w="264"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单位</w:t>
            </w:r>
          </w:p>
        </w:tc>
        <w:tc>
          <w:tcPr>
            <w:tcW w:w="370"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数量</w:t>
            </w:r>
          </w:p>
        </w:tc>
        <w:tc>
          <w:tcPr>
            <w:tcW w:w="436" w:type="pct"/>
            <w:vAlign w:val="center"/>
            <w:tcBorders>
              <w:bottom w:val="nil" w:sz="0" w:space="0" w:color="000000"/>
              <w:top w:val="single" w:sz="4" w:space="0" w:color="000000"/>
              <w:right w:val="single" w:sz="4" w:space="0" w:color="000000"/>
              <w:left w:val="single" w:sz="4" w:space="0" w:color="000000"/>
            </w:tcBorders>
            <w:shd w:val="clear" w:color="auto" w:fill="D9D9D9"/>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单价（元）</w:t>
            </w:r>
          </w:p>
        </w:tc>
        <w:tc>
          <w:tcPr>
            <w:tcW w:w="453"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一</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工程费用</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2199.00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1228.98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564.90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3992.88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79.86%</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污水处理厂</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1499.00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385.00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400.00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2284.00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45.68%</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5200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粗格栅池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248.00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248.00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4.96%</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提升池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248.00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248.00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4.96%</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沉砂池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224.00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224.00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4.48%</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兼氧 FMBR 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155.00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155.00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1.5</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消毒回用池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1.6</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污泥池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2.24%</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1.7</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贮泥池</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2.24%</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1.8</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污泥脱水机房</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管理用房</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rPr>
                <w:sz w:val="22"/>
                <w:rFonts w:ascii="等线" w:hAnsi="等线" w:cs="等线" w:eastAsia="等线" w:hint="eastAsia"/>
                <w:color w:val="000000"/>
                <w:kern w:val="0"/>
              </w:rPr>
              <w:t xml:space="preserve">含装修</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1.10 </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终端水质在线监测系统</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40.00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160.00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200.00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4.00%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套</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2000000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中控系统</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240.00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300.00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仿宋"/>
                <w:color w:val="000000"/>
              </w:rPr>
            </w:pPr>
            <w:r>
              <w:rPr>
                <w:rFonts w:cs="仿宋" w:hint="eastAsia"/>
                <w:color w:val="000000"/>
                <w:kern w:val="0"/>
              </w:rPr>
              <w:t xml:space="preserve">套</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3000000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场内配套基础设施</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285.00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285.00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5.70%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7125</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厂区室外工程</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100.00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100.00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2.00%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2000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污水管网泵站</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600.00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15.00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75.00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690.00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13.80%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2000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3000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4</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污水管网</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256.58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27.90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284.48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5.69%</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3.6</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新建污水管道</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251.00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251.00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5.02%</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3.6</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4.1.1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HDPE缠绕结构壁管-DN300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72.00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72.00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1.44%</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1200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4.1.2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HDPE缠绕结构壁管-DN400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91.00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91.00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1.82%</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4.1.3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HDPE缠绕结构壁管-DN500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88.00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88.00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1.76%</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检查井</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5.58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27.90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33.48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0.67%</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个</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rPr>
                <w:sz w:val="22"/>
                <w:rFonts w:ascii="等线" w:hAnsi="等线" w:cs="等线" w:eastAsia="等线"/>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中水管网</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572.40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62.00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634.40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12.69%</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km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8</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新建污水管道</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560.00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560.00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11.20%</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HDPE缠绕结构壁管-DN300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156.00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156.00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3.12%</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HDPE缠绕结构壁管-DN400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196.00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196.00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3.92%</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2800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540"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HDPE缠绕结构壁管-DN500</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208.00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208.00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4.16%</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m</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检查井</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12.40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62.00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74.40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1.49%</w:t>
            </w:r>
          </w:p>
        </w:tc>
        <w:tc>
          <w:tcPr>
            <w:tcW w:w="2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个</w:t>
            </w:r>
          </w:p>
        </w:tc>
        <w:tc>
          <w:tcPr>
            <w:tcW w:w="37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200</w:t>
            </w:r>
          </w:p>
        </w:tc>
        <w:tc>
          <w:tcPr>
            <w:tcW w:w="436"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3100</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二</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工程建设其他费用</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559.82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559.82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11.20%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建设单位管理费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64.89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64.89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财建[2016]504号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场地准备及临时设施费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39.93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39.93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0.80%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建标〔2011〕1号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前期工作咨询费</w:t>
            </w:r>
          </w:p>
        </w:tc>
        <w:tc>
          <w:tcPr>
            <w:tcW w:w="367"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16.57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16.57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0.33%</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计价格［1999］1283号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勘察费</w:t>
            </w:r>
          </w:p>
        </w:tc>
        <w:tc>
          <w:tcPr>
            <w:tcW w:w="367"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39.93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39.93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0.80%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建标〔2011〕1号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设计费</w:t>
            </w:r>
          </w:p>
        </w:tc>
        <w:tc>
          <w:tcPr>
            <w:tcW w:w="367"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133.64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133.64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2.67%</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计价格[2002]10号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工程监理费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99.30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99.30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1.99%</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发改价格[2007]670号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招标代理费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31.34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31.34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0.63%</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发改价格[2011]534号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8</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施工图审查费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5.39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5.39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0.11%</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赣价房字[2000]6号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工程造价咨询费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33.96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33.96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0.68%</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赣价协[2021]23号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10</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工程保险费</w:t>
            </w:r>
          </w:p>
        </w:tc>
        <w:tc>
          <w:tcPr>
            <w:tcW w:w="367"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19.96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19.96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0.40%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建标〔2011〕1号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环境影响评价费</w:t>
            </w:r>
          </w:p>
        </w:tc>
        <w:tc>
          <w:tcPr>
            <w:tcW w:w="367"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5.12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5.12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0.10%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 计价格[2002]125 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节能评估费</w:t>
            </w:r>
          </w:p>
        </w:tc>
        <w:tc>
          <w:tcPr>
            <w:tcW w:w="367" w:type="pct"/>
            <w:vAlign w:val="bottom"/>
            <w:tcBorders>
              <w:bottom w:val="nil" w:sz="0" w:space="0" w:color="000000"/>
              <w:top w:val="nil" w:sz="0" w:space="0" w:color="000000"/>
              <w:right w:val="nil" w:sz="0" w:space="0" w:color="000000"/>
              <w:left w:val="nil" w:sz="0" w:space="0" w:color="000000"/>
            </w:tcBorders>
            <w:shd w:val="clear" w:color="auto"/>
          </w:tcPr>
          <w:p>
            <w:pP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0.12%</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沪发改环资（2012）043号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13</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水土保持评价费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0.60%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保监[2005]22 号 2005 年 6 月 17 日</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14</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劳动安全卫生评审费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19.96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19.96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0.40%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建标〔2011〕1号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15</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社会稳定风险评估费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4.63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4.63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0.09%</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赣评审字[2015]70 号</w:t>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16</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安全预评价费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7.00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0.14%</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江西省安全评价收费指导价格（试行）</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18</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债券发行费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2.20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0.04%</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发债金额的0.10%</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三</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预备费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348.30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348.30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6.97%</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基本预备费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348.30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348.30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6.97%</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不超过（一+二）*8%</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涨价预备费</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0.00%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一+二+三部分合计</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2199.00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1228.98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564.90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908.12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4901.00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98.02%</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r>
        <w:trPr>
          <w:trHeight w:val="288"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四</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建设期利息</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rPr>
            </w:pPr>
            <w:r>
              <w:rPr>
                <w:sz w:val="22"/>
                <w:rFonts w:ascii="宋体" w:hAnsi="宋体" w:cs="宋体" w:eastAsia="宋体" w:hint="eastAsia"/>
                <w:color w:val="000000"/>
                <w:kern w:val="0"/>
              </w:rPr>
              <w:t xml:space="preserve">99.00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99.00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1.98%</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fill="A9D08E"/>
          </w:tcPr>
          <w:p>
            <w:pPr>
              <w:jc w:val="center"/>
              <w:rPr>
                <w:sz w:val="22"/>
                <w:rFonts w:ascii="宋体" w:hAnsi="宋体" w:cs="宋体" w:eastAsia="宋体"/>
                <w:color w:val="FF0000"/>
                <w:b w:val="1"/>
              </w:rPr>
            </w:pPr>
            <w:r>
              <w:rPr>
                <w:sz w:val="22"/>
                <w:rFonts w:ascii="宋体" w:hAnsi="宋体" w:cs="宋体" w:eastAsia="宋体" w:hint="eastAsia"/>
                <w:color w:val="FF0000"/>
                <w:b w:val="1"/>
                <w:kern w:val="0"/>
              </w:rPr>
              <w:t xml:space="preserve">4.50%利率，建设期1年，发债2200万元</w:t>
            </w:r>
          </w:p>
        </w:tc>
      </w:tr>
      <w:tr>
        <w:trPr>
          <w:trHeight w:val="285" w:hRule="atLeast"/>
        </w:trPr>
        <w:tc>
          <w:tcPr>
            <w:tcW w:w="3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五</w:t>
            </w:r>
          </w:p>
        </w:tc>
        <w:tc>
          <w:tcPr>
            <w:tcW w:w="84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总投资</w:t>
            </w:r>
          </w:p>
        </w:tc>
        <w:tc>
          <w:tcPr>
            <w:tcW w:w="3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2199.00 </w:t>
            </w:r>
          </w:p>
        </w:tc>
        <w:tc>
          <w:tcPr>
            <w:tcW w:w="38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1228.98 </w:t>
            </w:r>
          </w:p>
        </w:tc>
        <w:tc>
          <w:tcPr>
            <w:tcW w:w="35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564.90 </w:t>
            </w:r>
          </w:p>
        </w:tc>
        <w:tc>
          <w:tcPr>
            <w:tcW w:w="41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1007.12 </w:t>
            </w:r>
          </w:p>
        </w:tc>
        <w:tc>
          <w:tcPr>
            <w:tcW w:w="4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5000.00 </w:t>
            </w:r>
          </w:p>
        </w:tc>
        <w:tc>
          <w:tcPr>
            <w:tcW w:w="35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b w:val="1"/>
              </w:rPr>
            </w:pPr>
            <w:r>
              <w:rPr>
                <w:sz w:val="22"/>
                <w:rFonts w:ascii="宋体" w:hAnsi="宋体" w:cs="宋体" w:eastAsia="宋体" w:hint="eastAsia"/>
                <w:color w:val="000000"/>
                <w:b w:val="1"/>
                <w:kern w:val="0"/>
              </w:rPr>
              <w:t xml:space="preserve">100.00%</w:t>
            </w:r>
          </w:p>
        </w:tc>
        <w:tc>
          <w:tcPr>
            <w:tcW w:w="1523" w:type="pct"/>
            <w:gridSpan w:val="4"/>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宋体" w:hAnsi="宋体" w:cs="宋体" w:eastAsia="宋体"/>
                <w:color w:val="000000"/>
              </w:rPr>
            </w:pPr>
            <w:r/>
          </w:p>
        </w:tc>
      </w:tr>
    </w:tbl>
    <w:p>
      <w:pPr>
        <w:pStyle w:val="13"/>
        <w:ind/>
        <w:rPr>
          <w:rFonts w:hint="default"/>
        </w:rPr>
      </w:pPr>
      <w:r/>
    </w:p>
    <w:p>
      <w:pPr>
        <w:sectPr>
          <w:headerReference w:type="default" r:id="rId5"/>
          <w:pgSz w:w="16837.95" w:h="11905.95" w:orient="landscape"/>
          <w:pgMar w:top="1803" w:right="1440" w:bottom="1803" w:left="1440" w:header="793.95" w:footer="1134" w:gutter="0"/>
          <w:docGrid w:linePitch="312" w:charSpace="0"/>
          <w:type w:val="nextPage"/>
        </w:sectPr>
      </w:pPr>
    </w:p>
    <w:p>
      <w:pPr>
        <w:pStyle w:val="13"/>
        <w:ind/>
        <w:rPr>
          <w:rFonts w:hint="default"/>
        </w:rPr>
      </w:pPr>
      <w:r/>
    </w:p>
    <w:p>
      <w:pPr>
        <w:pStyle w:val="41"/>
        <w:numPr>
          <w:ilvl w:val="2"/>
          <w:numId w:val="1"/>
        </w:numPr>
      </w:pPr>
      <w:r>
        <w:rPr>
          <w:rFonts w:hint="eastAsia"/>
        </w:rPr>
        <w:t xml:space="preserve">项目资金筹措</w:t>
      </w:r>
    </w:p>
    <w:p>
      <w:pPr>
        <w:pStyle w:val="13"/>
        <w:ind w:firstLine="559.9499999999999"/>
        <w:rPr>
          <w:rFonts w:hint="default"/>
        </w:rPr>
      </w:pPr>
      <w:r>
        <w:t xml:space="preserve">本项目建设总投资估算5000.00万元。项目资金来源为：建设单位自筹资本金为2800.00万元，占总投资比例为56.00%，剩余2200.00万元拟申请地方政府专项债券，占总投资比例为占总投资比例为44.00%。</w:t>
      </w:r>
    </w:p>
    <w:p>
      <w:pPr>
        <w:pStyle w:val="41"/>
        <w:numPr>
          <w:ilvl w:val="2"/>
          <w:numId w:val="1"/>
        </w:numPr>
      </w:pPr>
      <w:r>
        <w:rPr>
          <w:rFonts w:hint="eastAsia"/>
        </w:rPr>
        <w:t xml:space="preserve">项目分年投资计划</w:t>
      </w:r>
    </w:p>
    <w:p>
      <w:pPr>
        <w:pStyle w:val="13"/>
        <w:ind w:firstLine="559.9499999999999"/>
        <w:rPr>
          <w:rFonts w:hint="default"/>
        </w:rPr>
      </w:pPr>
      <w:r>
        <w:t xml:space="preserve">本项目依据项目建设进度和资金到位情况制定分年投资计划，具体见下表7-2所示。</w:t>
      </w:r>
    </w:p>
    <w:p>
      <w:pPr>
        <w:pStyle w:val="12"/>
        <w:jc w:val="center"/>
      </w:pPr>
      <w:r>
        <w:t xml:space="preserve">表</w:t>
      </w:r>
      <w:r>
        <w:rPr>
          <w:rFonts w:hint="eastAsia"/>
        </w:rPr>
        <w:t xml:space="preserve">7-</w:t>
      </w:r>
      <w:r>
        <w:t xml:space="preserve">2</w:t>
      </w:r>
      <w:r>
        <w:rPr>
          <w:rFonts w:hint="eastAsia"/>
        </w:rPr>
        <w:t xml:space="preserve">：项目分年投资计划</w:t>
      </w:r>
    </w:p>
    <w:p>
      <w:pPr>
        <w:pStyle w:val="13"/>
        <w:ind w:firstLine="562.0500000000001"/>
        <w:spacing w:line="240" w:lineRule="auto"/>
        <w:jc w:val="right"/>
        <w:rPr>
          <w:rFonts w:hint="default"/>
        </w:rPr>
      </w:pPr>
      <w:r>
        <w:rPr>
          <w:b w:val="1"/>
        </w:rPr>
        <w:t xml:space="preserve">单位：万元</w:t>
      </w:r>
    </w:p>
    <w:tbl>
      <w:tblPr>
        <w:tblStyle w:val="23"/>
        <w:tblW w:w="4998" w:type="pct"/>
        <w:tblInd w:w="0" w:type="dxa"/>
        <w:tblLayout w:type="autofit"/>
        <w:tblCellMar>
          <w:top w:w="0" w:type="dxa"/>
          <w:bottom w:w="0" w:type="dxa"/>
          <w:left w:w="108" w:type="dxa"/>
          <w:right w:w="108" w:type="dxa"/>
        </w:tblCellMar>
      </w:tblPr>
      <w:tblGrid>
        <w:gridCol w:w="1107"/>
        <w:gridCol w:w="2588"/>
        <w:gridCol w:w="1317"/>
        <w:gridCol w:w="1748"/>
        <w:gridCol w:w="1538"/>
      </w:tblGrid>
      <w:tr>
        <w:trPr>
          <w:trHeight w:val="285" w:hRule="atLeast"/>
        </w:trPr>
        <w:tc>
          <w:tcPr>
            <w:tcW w:w="667"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序号</w:t>
            </w:r>
          </w:p>
        </w:tc>
        <w:tc>
          <w:tcPr>
            <w:tcW w:w="1559"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项目</w:t>
            </w:r>
          </w:p>
        </w:tc>
        <w:tc>
          <w:tcPr>
            <w:tcW w:w="793"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合计</w:t>
            </w:r>
          </w:p>
        </w:tc>
        <w:tc>
          <w:tcPr>
            <w:tcW w:w="1979" w:type="pct"/>
            <w:gridSpan w:val="2"/>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建设期</w:t>
            </w:r>
          </w:p>
        </w:tc>
      </w:tr>
      <w:tr>
        <w:trPr>
          <w:trHeight w:val="285" w:hRule="atLeast"/>
        </w:trPr>
        <w:tc>
          <w:tcPr>
            <w:tcW w:w="667"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p>
        </w:tc>
        <w:tc>
          <w:tcPr>
            <w:tcW w:w="1559"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p>
        </w:tc>
        <w:tc>
          <w:tcPr>
            <w:tcW w:w="793" w:type="pct"/>
            <w:vMerge w:val="continue"/>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2024</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ascii="宋体" w:hAnsi="宋体" w:cs="宋体" w:eastAsia="宋体"/>
                <w:color w:val="000000"/>
                <w:b w:val="1"/>
              </w:rPr>
            </w:pPr>
            <w:r>
              <w:rPr>
                <w:rFonts w:ascii="宋体" w:hAnsi="宋体" w:cs="宋体" w:eastAsia="宋体" w:hint="eastAsia"/>
                <w:color w:val="000000"/>
                <w:b w:val="1"/>
                <w:kern w:val="0"/>
              </w:rPr>
              <w:t xml:space="preserve">2025</w:t>
            </w:r>
          </w:p>
        </w:tc>
      </w:tr>
      <w:tr>
        <w:trPr>
          <w:trHeight w:val="285" w:hRule="atLeast"/>
        </w:trPr>
        <w:tc>
          <w:tcPr>
            <w:tcW w:w="667" w:type="pct"/>
            <w:vAlign w:val="center"/>
            <w:tcBorders>
              <w:bottom w:val="nil" w:sz="0"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一</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进度安排</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b w:val="1"/>
              </w:rPr>
            </w:pPr>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b w:val="1"/>
              </w:rPr>
            </w:pPr>
            <w:r/>
          </w:p>
        </w:tc>
      </w:tr>
      <w:tr>
        <w:trPr>
          <w:trHeight w:val="90" w:hRule="atLeast"/>
        </w:trPr>
        <w:tc>
          <w:tcPr>
            <w:tcW w:w="667" w:type="pct"/>
            <w:vAlign w:val="center"/>
            <w:tcBorders>
              <w:bottom w:val="nil" w:sz="0"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建设进度</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fill="FFC000"/>
          </w:tcPr>
          <w:p>
            <w:pPr>
              <w:jc w:val="center"/>
              <w:rPr>
                <w:rFonts w:ascii="Times New Roman" w:hAnsi="Times New Roman" w:eastAsia="等线"/>
                <w:color w:val="000000"/>
              </w:rPr>
            </w:pPr>
            <w:r>
              <w:rPr>
                <w:rFonts w:ascii="Times New Roman" w:hAnsi="Times New Roman" w:eastAsia="等线"/>
                <w:color w:val="000000"/>
                <w:kern w:val="0"/>
              </w:rPr>
              <w:t xml:space="preserve">100%</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90%</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10%</w:t>
            </w:r>
          </w:p>
        </w:tc>
      </w:tr>
      <w:tr>
        <w:trPr>
          <w:trHeight w:val="285" w:hRule="atLeast"/>
        </w:trPr>
        <w:tc>
          <w:tcPr>
            <w:tcW w:w="667" w:type="pct"/>
            <w:vAlign w:val="center"/>
            <w:tcBorders>
              <w:bottom w:val="nil" w:sz="0"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2</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其他费投入进度</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fill="FFC000"/>
          </w:tcPr>
          <w:p>
            <w:pPr>
              <w:jc w:val="center"/>
              <w:rPr>
                <w:rFonts w:ascii="Times New Roman" w:hAnsi="Times New Roman" w:eastAsia="等线"/>
                <w:color w:val="000000"/>
              </w:rPr>
            </w:pPr>
            <w:r>
              <w:rPr>
                <w:rFonts w:ascii="Times New Roman" w:hAnsi="Times New Roman" w:eastAsia="等线"/>
                <w:color w:val="000000"/>
                <w:kern w:val="0"/>
              </w:rPr>
              <w:t xml:space="preserve">100%</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90%</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10%</w:t>
            </w:r>
          </w:p>
        </w:tc>
      </w:tr>
      <w:tr>
        <w:trPr>
          <w:trHeight w:val="285" w:hRule="atLeast"/>
        </w:trPr>
        <w:tc>
          <w:tcPr>
            <w:tcW w:w="667" w:type="pct"/>
            <w:vAlign w:val="center"/>
            <w:tcBorders>
              <w:bottom w:val="nil" w:sz="0"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3</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专项债投入进度</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fill="FFC000"/>
          </w:tcPr>
          <w:p>
            <w:pPr>
              <w:jc w:val="center"/>
              <w:rPr>
                <w:rFonts w:ascii="Times New Roman" w:hAnsi="Times New Roman" w:eastAsia="等线"/>
                <w:color w:val="000000"/>
              </w:rPr>
            </w:pPr>
            <w:r>
              <w:rPr>
                <w:rFonts w:ascii="Times New Roman" w:hAnsi="Times New Roman" w:eastAsia="等线"/>
                <w:color w:val="000000"/>
                <w:kern w:val="0"/>
              </w:rPr>
              <w:t xml:space="preserve">100%</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100%</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fill="FFCC99"/>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w:t>
            </w:r>
          </w:p>
        </w:tc>
      </w:tr>
      <w:tr>
        <w:trPr>
          <w:trHeight w:val="285" w:hRule="atLeast"/>
        </w:trPr>
        <w:tc>
          <w:tcPr>
            <w:tcW w:w="6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一</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总投资</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5000.00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4509.90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490.10 </w:t>
            </w:r>
          </w:p>
        </w:tc>
      </w:tr>
      <w:tr>
        <w:trPr>
          <w:trHeight w:val="285" w:hRule="atLeast"/>
        </w:trPr>
        <w:tc>
          <w:tcPr>
            <w:tcW w:w="667"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建设投资</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4901.00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4410.90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490.10 </w:t>
            </w:r>
          </w:p>
        </w:tc>
      </w:tr>
      <w:tr>
        <w:trPr>
          <w:trHeight w:val="285" w:hRule="atLeast"/>
        </w:trPr>
        <w:tc>
          <w:tcPr>
            <w:tcW w:w="667"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1.1</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工程费用</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3992.88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3593.59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399.29 </w:t>
            </w:r>
          </w:p>
        </w:tc>
      </w:tr>
      <w:tr>
        <w:trPr>
          <w:trHeight w:val="285" w:hRule="atLeast"/>
        </w:trPr>
        <w:tc>
          <w:tcPr>
            <w:tcW w:w="667"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1.2</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工程建设其他费</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559.82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503.84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55.98 </w:t>
            </w:r>
          </w:p>
        </w:tc>
      </w:tr>
      <w:tr>
        <w:trPr>
          <w:trHeight w:val="285" w:hRule="atLeast"/>
        </w:trPr>
        <w:tc>
          <w:tcPr>
            <w:tcW w:w="667"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1.3</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基本预备费</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348.30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313.47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34.83 </w:t>
            </w:r>
          </w:p>
        </w:tc>
      </w:tr>
      <w:tr>
        <w:trPr>
          <w:trHeight w:val="285" w:hRule="atLeast"/>
        </w:trPr>
        <w:tc>
          <w:tcPr>
            <w:tcW w:w="6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2</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建设期利息</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r>
      <w:tr>
        <w:trPr>
          <w:trHeight w:val="285" w:hRule="atLeast"/>
        </w:trPr>
        <w:tc>
          <w:tcPr>
            <w:tcW w:w="6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二</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b w:val="1"/>
              </w:rPr>
            </w:pPr>
            <w:r>
              <w:rPr>
                <w:rFonts w:ascii="宋体" w:hAnsi="宋体" w:cs="宋体" w:eastAsia="宋体" w:hint="eastAsia"/>
                <w:color w:val="000000"/>
                <w:b w:val="1"/>
                <w:kern w:val="0"/>
              </w:rPr>
              <w:t xml:space="preserve">资金筹措</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5000.00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4509.90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490.10 </w:t>
            </w:r>
          </w:p>
        </w:tc>
      </w:tr>
      <w:tr>
        <w:trPr>
          <w:trHeight w:val="285" w:hRule="atLeast"/>
        </w:trPr>
        <w:tc>
          <w:tcPr>
            <w:tcW w:w="6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1</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项目资本金</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2800.00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2309.90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490.10 </w:t>
            </w:r>
          </w:p>
        </w:tc>
      </w:tr>
      <w:tr>
        <w:trPr>
          <w:trHeight w:val="285" w:hRule="atLeast"/>
        </w:trPr>
        <w:tc>
          <w:tcPr>
            <w:tcW w:w="66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Times New Roman" w:hAnsi="Times New Roman" w:eastAsia="等线"/>
                <w:color w:val="000000"/>
              </w:rPr>
            </w:pPr>
            <w:r>
              <w:rPr>
                <w:rFonts w:ascii="Times New Roman" w:hAnsi="Times New Roman" w:eastAsia="等线"/>
                <w:color w:val="000000"/>
                <w:kern w:val="0"/>
              </w:rPr>
              <w:t xml:space="preserve">2</w:t>
            </w:r>
          </w:p>
        </w:tc>
        <w:tc>
          <w:tcPr>
            <w:tcW w:w="155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ascii="宋体" w:hAnsi="宋体" w:cs="宋体" w:eastAsia="宋体"/>
                <w:color w:val="000000"/>
              </w:rPr>
            </w:pPr>
            <w:r>
              <w:rPr>
                <w:rFonts w:ascii="宋体" w:hAnsi="宋体" w:cs="宋体" w:eastAsia="宋体" w:hint="eastAsia"/>
                <w:color w:val="000000"/>
                <w:kern w:val="0"/>
              </w:rPr>
              <w:t xml:space="preserve">专项债券</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10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92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r>
    </w:tbl>
    <w:p>
      <w:pPr>
        <w:pStyle w:val="13"/>
        <w:ind w:firstLine="559.9499999999999"/>
        <w:rPr>
          <w:rFonts w:hint="default"/>
        </w:rPr>
      </w:pPr>
      <w:r/>
    </w:p>
    <w:p>
      <w:bookmarkStart w:id="mfgekqjwpdj9hyt5f6s" w:name="mfgekqjwpdj9hyt5f6s"/>
      <w:pPr>
        <w:pStyle w:val="8"/>
        <w:numPr>
          <w:ilvl w:val="1"/>
          <w:numId w:val="1"/>
        </w:numPr>
        <w:jc w:val="center"/>
      </w:pPr>
      <w:r>
        <w:rPr>
          <w:rFonts w:hint="eastAsia"/>
        </w:rPr>
        <w:t xml:space="preserve">盈利能力分析</w:t>
      </w:r>
      <w:bookmarkEnd w:id="mfgekqjwpdj9hyt5f6s"/>
    </w:p>
    <w:p>
      <w:pPr>
        <w:pStyle w:val="13"/>
        <w:ind w:firstLine="559.9499999999999"/>
        <w:rPr>
          <w:rFonts w:hint="default"/>
        </w:rPr>
      </w:pPr>
      <w:r>
        <w:t xml:space="preserve">本项目财务评价计算分析，主要依据《投资项目可行性研究指南》及国家发改委、建设部公布的《建设项目经济评价—方法与参数》（第三版），国家和地方财税规定，结合项目工程技术方案，设计参数等值测算项目的有关效益和费用来进行相关财务评价分析。本评估以人民币为本位币，按最终建成规模进行财务评价。</w:t>
      </w:r>
    </w:p>
    <w:p>
      <w:pPr>
        <w:pStyle w:val="13"/>
        <w:ind w:firstLine="559.9499999999999"/>
        <w:rPr>
          <w:rFonts w:hint="default"/>
        </w:rPr>
      </w:pPr>
      <w:r>
        <w:t xml:space="preserve">本项目计算期为30年（含建设期1年，运营期29年）。</w:t>
      </w:r>
    </w:p>
    <w:p>
      <w:pPr>
        <w:pStyle w:val="41"/>
        <w:numPr>
          <w:ilvl w:val="2"/>
          <w:numId w:val="1"/>
        </w:numPr>
      </w:pPr>
      <w:r>
        <w:rPr>
          <w:rFonts w:hint="eastAsia"/>
        </w:rPr>
        <w:t xml:space="preserve">项目收益点分析</w:t>
      </w:r>
    </w:p>
    <w:p>
      <w:pPr>
        <w:pStyle w:val="13"/>
        <w:ind w:firstLine="559.9499999999999"/>
        <w:rPr>
          <w:rFonts w:hint="default"/>
        </w:rPr>
      </w:pPr>
      <w:r>
        <w:t xml:space="preserve">本次吉安市安福县泸水河源头新建污水处理厂及配套设施建设项目其中可以1产生实际收益的收益项包括：</w:t>
      </w:r>
    </w:p>
    <w:p>
      <w:pPr>
        <w:pStyle w:val="42"/>
        <w:numPr>
          <w:ilvl w:val="3"/>
          <w:numId w:val="1"/>
        </w:numPr>
      </w:pPr>
      <w:r>
        <w:rPr>
          <w:rFonts w:ascii="Times New Roman" w:hAnsi="Times New Roman" w:hint="eastAsia"/>
          <w:kern w:val="44"/>
        </w:rPr>
        <w:t xml:space="preserve">污水处理收入</w:t>
      </w:r>
    </w:p>
    <w:p>
      <w:pPr>
        <w:pStyle w:val="42"/>
        <w:numPr>
          <w:ilvl w:val="3"/>
          <w:numId w:val="1"/>
        </w:numPr>
        <w:rPr>
          <w:rFonts w:ascii="Times New Roman" w:hAnsi="Times New Roman"/>
          <w:kern w:val="44"/>
        </w:rPr>
      </w:pPr>
      <w:r>
        <w:rPr>
          <w:rFonts w:ascii="Times New Roman" w:hAnsi="Times New Roman" w:hint="eastAsia"/>
          <w:kern w:val="44"/>
        </w:rPr>
        <w:t xml:space="preserve">中水收入</w:t>
      </w:r>
    </w:p>
    <w:p>
      <w:pPr>
        <w:pStyle w:val="41"/>
        <w:numPr>
          <w:ilvl w:val="2"/>
          <w:numId w:val="1"/>
        </w:numPr>
      </w:pPr>
      <w:r>
        <w:rPr>
          <w:rFonts w:hint="eastAsia"/>
        </w:rPr>
        <w:t xml:space="preserve">收益单价增长率预测区间</w:t>
      </w:r>
    </w:p>
    <w:p>
      <w:pPr>
        <w:pStyle w:val="13"/>
        <w:ind w:firstLine="559.9499999999999"/>
        <w:rPr>
          <w:rFonts w:hint="default"/>
        </w:rPr>
      </w:pPr>
      <w:r>
        <w:t xml:space="preserve">通货膨胀率是货币超发部分与实际需要的货币量之比,用以反映通货膨胀、货币贬值的程度。现在世界各国一般使用CPI（居民消费价格指数）的增长率来反映通货膨涨率。</w:t>
      </w:r>
    </w:p>
    <w:p>
      <w:pPr>
        <w:pStyle w:val="13"/>
        <w:ind w:firstLine="559.9499999999999"/>
        <w:rPr>
          <w:rFonts w:hint="default"/>
        </w:rPr>
      </w:pPr>
      <w:r>
        <w:t xml:space="preserve">因此，本项1目价格增长幅度将参考我国近五年CPI年度同比增幅加以确定，2018年9月-2022年9月，我国CPI年度同比增幅如下表下图所示。</w:t>
      </w:r>
    </w:p>
    <w:tbl>
      <w:tblPr>
        <w:tblStyle w:val="23"/>
        <w:tblW w:w="0" w:type="auto"/>
        <w:jc w:val="center"/>
        <w:tblLayout w:type="fixed"/>
        <w:tblCellMar>
          <w:top w:w="0" w:type="dxa"/>
          <w:bottom w:w="0" w:type="dxa"/>
          <w:left w:w="108" w:type="dxa"/>
          <w:right w:w="108" w:type="dxa"/>
        </w:tblCellMar>
      </w:tblPr>
      <w:tblGrid>
        <w:gridCol w:w="1228"/>
        <w:gridCol w:w="2256"/>
        <w:gridCol w:w="4084"/>
      </w:tblGrid>
      <w:tr>
        <w:trPr>
          <w:tblHeade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b w:val="1"/>
              </w:rPr>
            </w:pPr>
            <w:r>
              <w:rPr>
                <w:sz w:val="24"/>
                <w:rFonts w:cs="仿宋" w:hint="eastAsia"/>
                <w:color w:val="000000"/>
                <w:b w:val="1"/>
                <w:kern w:val="0"/>
              </w:rPr>
              <w:t xml:space="preserve">序号</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b w:val="1"/>
              </w:rPr>
            </w:pPr>
            <w:r>
              <w:rPr>
                <w:sz w:val="24"/>
                <w:rFonts w:cs="仿宋" w:hint="eastAsia"/>
                <w:color w:val="000000"/>
                <w:b w:val="1"/>
                <w:kern w:val="0"/>
              </w:rPr>
              <w:t xml:space="preserve">统计时间</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b w:val="1"/>
              </w:rPr>
            </w:pPr>
            <w:r>
              <w:rPr>
                <w:sz w:val="24"/>
                <w:rFonts w:cs="仿宋" w:hint="eastAsia"/>
                <w:color w:val="000000"/>
                <w:b w:val="1"/>
                <w:kern w:val="0"/>
              </w:rPr>
              <w:t xml:space="preserve">居民消费价格年度同比涨跌（</w:t>
            </w:r>
            <w:r>
              <w:rPr>
                <w:sz w:val="24"/>
                <w:rFonts w:cs="仿宋" w:hint="eastAsia"/>
              </w:rPr>
              <w:t xml:space="preserve">%）</w:t>
            </w:r>
          </w:p>
        </w:tc>
      </w:tr>
      <w:tr>
        <w:trP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1</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2018年9月</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2.5</w:t>
            </w:r>
          </w:p>
        </w:tc>
      </w:tr>
      <w:tr>
        <w:trP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2019年9月</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3</w:t>
            </w:r>
          </w:p>
        </w:tc>
      </w:tr>
      <w:tr>
        <w:trP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3</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2020年9月</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1.7</w:t>
            </w:r>
          </w:p>
        </w:tc>
      </w:tr>
      <w:tr>
        <w:trP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4</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2021年9月</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0.7</w:t>
            </w:r>
          </w:p>
        </w:tc>
      </w:tr>
      <w:tr>
        <w:trPr>
          <w:trHeight w:val="255" w:hRule="atLeast"/>
        </w:trPr>
        <w:tc>
          <w:tcPr>
            <w:tcW w:w="1228"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5</w:t>
            </w:r>
          </w:p>
        </w:tc>
        <w:tc>
          <w:tcPr>
            <w:tcW w:w="2256"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2022年9月</w:t>
            </w:r>
          </w:p>
        </w:tc>
        <w:tc>
          <w:tcPr>
            <w:tcW w:w="4084" w:type="dxa"/>
            <w:vAlign w:val="center"/>
            <w:tcBorders>
              <w:bottom w:val="single" w:sz="4" w:space="0" w:color="000000"/>
              <w:top w:val="single" w:sz="4" w:space="0" w:color="000000"/>
              <w:right w:val="single" w:sz="4" w:space="0" w:color="000000"/>
              <w:left w:val="single" w:sz="4" w:space="0" w:color="000000"/>
            </w:tcBorders>
          </w:tcPr>
          <w:p>
            <w:pPr>
              <w:jc w:val="center"/>
              <w:rPr>
                <w:sz w:val="24"/>
                <w:rFonts w:cs="仿宋"/>
                <w:color w:val="000000"/>
              </w:rPr>
            </w:pPr>
            <w:r>
              <w:rPr>
                <w:sz w:val="24"/>
                <w:rFonts w:cs="仿宋" w:hint="eastAsia"/>
                <w:color w:val="000000"/>
                <w:kern w:val="0"/>
              </w:rPr>
              <w:t xml:space="preserve">2.8</w:t>
            </w:r>
          </w:p>
        </w:tc>
      </w:tr>
      <w:tr>
        <w:trPr>
          <w:trHeight w:val="90" w:hRule="atLeast"/>
        </w:trPr>
        <w:tc>
          <w:tcPr>
            <w:tcW w:w="3484" w:type="dxa"/>
            <w:gridSpan w:val="2"/>
            <w:vAlign w:val="center"/>
            <w:tcBorders>
              <w:bottom w:val="single" w:sz="4" w:space="0" w:color="000000"/>
              <w:top w:val="single" w:sz="4" w:space="0" w:color="000000"/>
              <w:right w:val="single" w:sz="4" w:space="0" w:color="000000"/>
              <w:left w:val="single" w:sz="4" w:space="0" w:color="000000"/>
            </w:tcBorders>
            <w:shd w:val="clear" w:color="auto" w:fill="FFE699"/>
          </w:tcPr>
          <w:p>
            <w:pPr>
              <w:jc w:val="center"/>
              <w:rPr>
                <w:sz w:val="24"/>
                <w:rFonts w:cs="仿宋"/>
                <w:color w:val="000000"/>
                <w:b w:val="1"/>
              </w:rPr>
            </w:pPr>
            <w:r>
              <w:rPr>
                <w:sz w:val="24"/>
                <w:rFonts w:cs="仿宋" w:hint="eastAsia"/>
                <w:color w:val="000000"/>
                <w:b w:val="1"/>
                <w:kern w:val="0"/>
              </w:rPr>
              <w:t xml:space="preserve">平均值</w:t>
            </w:r>
          </w:p>
        </w:tc>
        <w:tc>
          <w:tcPr>
            <w:tcW w:w="4084" w:type="dxa"/>
            <w:vAlign w:val="center"/>
            <w:tcBorders>
              <w:bottom w:val="single" w:sz="4" w:space="0" w:color="000000"/>
              <w:top w:val="single" w:sz="4" w:space="0" w:color="000000"/>
              <w:right w:val="single" w:sz="4" w:space="0" w:color="000000"/>
              <w:left w:val="single" w:sz="4" w:space="0" w:color="000000"/>
            </w:tcBorders>
            <w:shd w:val="clear" w:color="auto" w:fill="FFE699"/>
          </w:tcPr>
          <w:p>
            <w:pPr>
              <w:jc w:val="center"/>
              <w:rPr>
                <w:sz w:val="24"/>
                <w:rFonts w:cs="仿宋"/>
                <w:color w:val="000000"/>
                <w:b w:val="1"/>
              </w:rPr>
            </w:pPr>
            <w:r>
              <w:rPr>
                <w:sz w:val="24"/>
                <w:rFonts w:cs="仿宋" w:hint="eastAsia"/>
                <w:color w:val="000000"/>
                <w:b w:val="1"/>
                <w:kern w:val="0"/>
              </w:rPr>
              <w:t xml:space="preserve">2.14</w:t>
            </w:r>
          </w:p>
        </w:tc>
      </w:tr>
      <w:tr>
        <w:trPr>
          <w:trHeight w:val="264" w:hRule="atLeast"/>
        </w:trPr>
        <w:tc>
          <w:tcPr>
            <w:tcW w:w="3484" w:type="dxa"/>
            <w:gridSpan w:val="2"/>
            <w:vAlign w:val="center"/>
            <w:tcBorders>
              <w:bottom w:val="single" w:sz="4" w:space="0" w:color="000000"/>
              <w:top w:val="single" w:sz="4" w:space="0" w:color="000000"/>
              <w:right w:val="single" w:sz="4" w:space="0" w:color="000000"/>
              <w:left w:val="single" w:sz="4" w:space="0" w:color="000000"/>
            </w:tcBorders>
            <w:shd w:val="clear" w:color="auto" w:fill="9CC2E5"/>
          </w:tcPr>
          <w:p>
            <w:pPr>
              <w:jc w:val="center"/>
              <w:rPr>
                <w:sz w:val="24"/>
                <w:rFonts w:cs="仿宋"/>
                <w:color w:val="000000"/>
                <w:b w:val="1"/>
                <w:kern w:val="0"/>
              </w:rPr>
            </w:pPr>
            <w:r>
              <w:rPr>
                <w:sz w:val="24"/>
                <w:rFonts w:cs="仿宋" w:hint="eastAsia"/>
                <w:color w:val="000000"/>
                <w:b w:val="1"/>
                <w:kern w:val="0"/>
              </w:rPr>
              <w:t xml:space="preserve">合计值</w:t>
            </w:r>
          </w:p>
        </w:tc>
        <w:tc>
          <w:tcPr>
            <w:tcW w:w="4084" w:type="dxa"/>
            <w:vAlign w:val="center"/>
            <w:tcBorders>
              <w:bottom w:val="single" w:sz="4" w:space="0" w:color="000000"/>
              <w:top w:val="single" w:sz="4" w:space="0" w:color="000000"/>
              <w:right w:val="single" w:sz="4" w:space="0" w:color="000000"/>
              <w:left w:val="single" w:sz="4" w:space="0" w:color="000000"/>
            </w:tcBorders>
            <w:shd w:val="clear" w:color="auto" w:fill="9CC2E5"/>
          </w:tcPr>
          <w:p>
            <w:pPr>
              <w:jc w:val="center"/>
              <w:rPr>
                <w:sz w:val="24"/>
                <w:rFonts w:cs="仿宋"/>
                <w:color w:val="000000"/>
                <w:b w:val="1"/>
                <w:kern w:val="0"/>
              </w:rPr>
            </w:pPr>
            <w:r>
              <w:rPr>
                <w:sz w:val="24"/>
                <w:rFonts w:cs="仿宋" w:hint="eastAsia"/>
                <w:color w:val="000000"/>
                <w:b w:val="1"/>
                <w:kern w:val="0"/>
              </w:rPr>
              <w:t xml:space="preserve">10.70</w:t>
            </w:r>
          </w:p>
        </w:tc>
      </w:tr>
    </w:tbl>
    <w:p>
      <w:pPr>
        <w:pStyle w:val="12"/>
        <w:ind w:firstLine="480" w:firstLineChars="200"/>
        <w:jc w:val="center"/>
      </w:pPr>
      <w:r>
        <w:t xml:space="preserve">表7</w:t>
      </w:r>
      <w:r>
        <w:rPr>
          <w:rFonts w:hint="eastAsia"/>
        </w:rPr>
        <w:t xml:space="preserve">-</w:t>
      </w:r>
      <w:r>
        <w:t xml:space="preserve">3</w:t>
      </w:r>
      <w:r>
        <w:rPr>
          <w:rFonts w:hint="eastAsia"/>
        </w:rPr>
        <w:t xml:space="preserve">：近五年我国CPI年度同比增幅趋势图</w:t>
      </w:r>
    </w:p>
    <w:p>
      <w:pPr>
        <w:pStyle w:val="12"/>
        <w:ind w:firstLine="480" w:firstLineChars="200"/>
        <w:jc w:val="center"/>
      </w:pPr>
      <w:r/>
      <w:r>
        <w:drawing>
          <wp:inline distT="0" distB="0" distL="0" distR="0">
            <wp:extent cx="4317397" cy="2418112"/>
            <wp:effectExtent b="5048" l="0" r="10763" t="0"/>
            <wp:docPr id="36" name="图片 2"/>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pic:blipFill>
                  <pic:spPr>
                    <a:xfrm rot="0">
                      <a:off x="0" y="0"/>
                      <a:ext cx="4317397" cy="2418112"/>
                    </a:xfrm>
                    <a:prstGeom prst="rect">
                      <a:avLst/>
                    </a:prstGeom>
                    <a:ln w="2381">
                      <a:noFill/>
                    </a:ln>
                  </pic:spPr>
                </pic:pic>
              </a:graphicData>
            </a:graphic>
          </wp:inline>
        </w:drawing>
      </w:r>
      <w:r/>
    </w:p>
    <w:p>
      <w:pPr>
        <w:pStyle w:val="13"/>
        <w:ind w:firstLine="559.9499999999999"/>
        <w:rPr>
          <w:rFonts w:hint="default"/>
        </w:rPr>
      </w:pPr>
      <w:r>
        <w:t xml:space="preserve">由上述图表可以看出，我国近五年通货膨胀率年均涨幅约2.14%，合计值10.70%。因此，本项目价格增长预期采用保守估算原则，设定单价每五年增长率保持在</w:t>
      </w:r>
      <w:r>
        <w:rPr>
          <w:b w:val="1"/>
        </w:rPr>
        <w:t xml:space="preserve">5%-10%</w:t>
      </w:r>
      <w:r>
        <w:t xml:space="preserve">之间，均符合我国通货膨胀率合理区间。</w:t>
      </w:r>
    </w:p>
    <w:p>
      <w:pPr>
        <w:pStyle w:val="41"/>
        <w:numPr>
          <w:ilvl w:val="2"/>
          <w:numId w:val="1"/>
        </w:numPr>
        <w:rPr/>
      </w:pPr>
      <w:r>
        <w:rPr>
          <w:rFonts w:hint="eastAsia"/>
        </w:rPr>
        <w:t xml:space="preserve">收益测算</w:t>
      </w:r>
    </w:p>
    <w:p>
      <w:pPr>
        <w:pStyle w:val="44"/>
        <w:numPr>
          <w:ilvl w:val="0"/>
          <w:numId w:val="7"/>
        </w:numPr>
        <w:rPr>
          <w:rFonts w:ascii="Times New Roman" w:hAnsi="Times New Roman"/>
          <w:kern w:val="44"/>
        </w:rPr>
      </w:pPr>
      <w:r>
        <w:rPr>
          <w:rFonts w:hint="eastAsia"/>
          <w:b w:val="1"/>
        </w:rPr>
        <w:t xml:space="preserve">污水处理收入</w:t>
      </w:r>
    </w:p>
    <w:p>
      <w:pPr>
        <w:pStyle w:val="44"/>
        <w:ind w:left="420" w:leftChars="200" w:firstLine="280.05000000000007" w:firstLineChars="100"/>
        <w:rPr>
          <w:rFonts w:ascii="Times New Roman" w:hAnsi="Times New Roman"/>
          <w:kern w:val="44"/>
        </w:rPr>
      </w:pPr>
      <w:r>
        <w:rPr>
          <w:rFonts w:ascii="Times New Roman" w:hAnsi="Times New Roman" w:hint="eastAsia"/>
          <w:kern w:val="44"/>
        </w:rPr>
        <w:t xml:space="preserve">计费方式</w:t>
      </w:r>
    </w:p>
    <w:p>
      <w:pPr>
        <w:pStyle w:val="13"/>
        <w:ind w:firstLine="559.9499999999999"/>
        <w:rPr>
          <w:rFonts w:hint="default"/>
        </w:rPr>
      </w:pPr>
      <w:r>
        <w:t xml:space="preserve">根据国家发展改革委财政部、住房城乡建设部《关于制定和调整污水处理收费标准等有关问题的通知》（发改价格〔</w:t>
      </w:r>
      <w:r>
        <w:rPr>
          <w:rFonts w:hint="default"/>
        </w:rPr>
        <w:t xml:space="preserve">2015</w:t>
      </w:r>
      <w:r>
        <w:t xml:space="preserve">〕</w:t>
      </w:r>
      <w:r>
        <w:rPr>
          <w:rFonts w:hint="default"/>
        </w:rPr>
        <w:t xml:space="preserve">119</w:t>
      </w:r>
      <w:r>
        <w:t xml:space="preserve">号）、省委、省政府《关于加快推进价格机制改革的实施意见》（赣发〔</w:t>
      </w:r>
    </w:p>
    <w:p>
      <w:pPr>
        <w:pStyle w:val="13"/>
        <w:ind/>
        <w:rPr>
          <w:rFonts w:hint="default"/>
        </w:rPr>
      </w:pPr>
      <w:r>
        <w:rPr>
          <w:rFonts w:hint="default"/>
        </w:rPr>
        <w:t xml:space="preserve">2016</w:t>
      </w:r>
      <w:r>
        <w:t xml:space="preserve">〕</w:t>
      </w:r>
      <w:r>
        <w:rPr>
          <w:rFonts w:hint="default"/>
        </w:rPr>
        <w:t xml:space="preserve">17</w:t>
      </w:r>
      <w:r>
        <w:t xml:space="preserve">号）、《江西省污水处理费征收使用管理实施办法》、《关于做好污水处理费收费标准调整工作的通知》（赣发改收费〔</w:t>
      </w:r>
      <w:r>
        <w:rPr>
          <w:rFonts w:hint="default"/>
        </w:rPr>
        <w:t xml:space="preserve">2018</w:t>
      </w:r>
      <w:r>
        <w:t xml:space="preserve">〕</w:t>
      </w:r>
      <w:r>
        <w:rPr>
          <w:rFonts w:hint="default"/>
        </w:rPr>
        <w:t xml:space="preserve">11</w:t>
      </w:r>
      <w:r>
        <w:t xml:space="preserve">号）文件精神。污水处理费收费标准应按照覆盖污水处理设施正常运营和污泥处理处置成本并合理盈利的原则确定，由县级以上地方价格、财政和排水主管部门提出意见，报同级人民政府批准后执行。</w:t>
      </w:r>
    </w:p>
    <w:p>
      <w:pPr>
        <w:pStyle w:val="13"/>
        <w:ind w:firstLine="559.9499999999999"/>
        <w:rPr>
          <w:rFonts w:hint="default"/>
        </w:rPr>
      </w:pPr>
      <w:r>
        <w:t xml:space="preserve">污水处理费收费标准的调整：设市城市原则上每吨应调整至居民不低于</w:t>
      </w:r>
      <w:r>
        <w:rPr>
          <w:rFonts w:hint="default"/>
        </w:rPr>
        <w:t xml:space="preserve">0.95</w:t>
      </w:r>
      <w:r>
        <w:t xml:space="preserve">元，非居民不低于</w:t>
      </w:r>
      <w:r>
        <w:rPr>
          <w:rFonts w:hint="default"/>
        </w:rPr>
        <w:t xml:space="preserve">1.4</w:t>
      </w:r>
      <w:r>
        <w:t xml:space="preserve">元；县城、重点建制镇原则上每吨应调整至居民不低于</w:t>
      </w:r>
      <w:r>
        <w:rPr>
          <w:rFonts w:hint="default"/>
        </w:rPr>
        <w:t xml:space="preserve">0.85</w:t>
      </w:r>
      <w:r>
        <w:t xml:space="preserve">元，非居民不低于</w:t>
      </w:r>
      <w:r>
        <w:rPr>
          <w:rFonts w:hint="default"/>
        </w:rPr>
        <w:t xml:space="preserve">1.2</w:t>
      </w:r>
      <w:r>
        <w:t xml:space="preserve">元。</w:t>
      </w:r>
    </w:p>
    <w:p>
      <w:pPr>
        <w:pStyle w:val="13"/>
        <w:ind w:firstLine="559.9499999999999"/>
        <w:rPr>
          <w:rFonts w:hint="default"/>
        </w:rPr>
      </w:pPr>
      <w:r>
        <w:t xml:space="preserve">根据《关于做好污水处理费收费标准调整工作的通知》（赣发改收费</w:t>
      </w:r>
      <w:r>
        <w:rPr>
          <w:rFonts w:hint="default"/>
        </w:rPr>
        <w:t xml:space="preserve">2018</w:t>
      </w:r>
      <w:r>
        <w:t xml:space="preserve">〕</w:t>
      </w:r>
      <w:r>
        <w:rPr>
          <w:rFonts w:hint="default"/>
        </w:rPr>
        <w:t xml:space="preserve">11</w:t>
      </w:r>
      <w:r>
        <w:t xml:space="preserve">号）规定及《安福县财政局关于吉安市安福县泸水河源头新建污水处理厂及配套设施建设项目给予补贴的通知》，本项目确定污水处理定价为2.5元</w:t>
      </w:r>
      <w:r>
        <w:rPr>
          <w:rFonts w:hint="default"/>
        </w:rPr>
        <w:t xml:space="preserve">/m³</w:t>
      </w:r>
      <w:r>
        <w:t xml:space="preserve">，补贴</w:t>
      </w:r>
      <w:r>
        <w:rPr>
          <w:rFonts w:hint="default"/>
        </w:rPr>
        <w:t xml:space="preserve">1.00</w:t>
      </w:r>
      <w:r>
        <w:t xml:space="preserve">元</w:t>
      </w:r>
      <w:r>
        <w:rPr>
          <w:rFonts w:hint="default"/>
        </w:rPr>
        <w:t xml:space="preserve">/m³</w:t>
      </w:r>
      <w:r>
        <w:t xml:space="preserve">。考虑到通货膨胀，单价每5年增长10%，根据补贴政策，补贴内容尚无年增长变化。该项目处于景区周边，运营负荷期望比较稳定，运营期首年负荷率为50%，每年增长5%，增长到75%后稳定不变。补贴政策详见其他证明材料。</w:t>
      </w:r>
    </w:p>
    <w:p>
      <w:pPr>
        <w:pStyle w:val="13"/>
        <w:numPr>
          <w:ilvl w:val="0"/>
          <w:numId w:val="8"/>
        </w:numPr>
        <w:rPr>
          <w:rFonts w:hint="default"/>
        </w:rPr>
      </w:pPr>
      <w:r>
        <w:t xml:space="preserve">定价参考依据</w:t>
      </w:r>
    </w:p>
    <w:p>
      <w:pPr>
        <w:pStyle w:val="13"/>
        <w:ind/>
        <w:rPr>
          <w:rFonts w:hint="default"/>
        </w:rPr>
      </w:pPr>
      <w:r/>
      <w:r>
        <w:drawing>
          <wp:inline distT="0" distB="0" distL="0" distR="0">
            <wp:extent cx="5265706" cy="7277529"/>
            <wp:effectExtent b="5715" l="0" r="18383" t="0"/>
            <wp:docPr id="37" name="图片 2"/>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pic:blipFill>
                  <pic:spPr>
                    <a:xfrm rot="0">
                      <a:off x="0" y="0"/>
                      <a:ext cx="5265706" cy="7277529"/>
                    </a:xfrm>
                    <a:prstGeom prst="rect">
                      <a:avLst/>
                    </a:prstGeom>
                    <a:ln w="2381">
                      <a:noFill/>
                    </a:ln>
                  </pic:spPr>
                </pic:pic>
              </a:graphicData>
            </a:graphic>
          </wp:inline>
        </w:drawing>
      </w:r>
      <w:r/>
    </w:p>
    <w:p>
      <w:pPr>
        <w:pStyle w:val="13"/>
        <w:ind/>
        <w:jc w:val="center"/>
        <w:rPr>
          <w:rFonts w:hint="default"/>
        </w:rPr>
      </w:pPr>
      <w:r/>
      <w:r>
        <w:drawing>
          <wp:inline distT="0" distB="0" distL="0" distR="0">
            <wp:extent cx="4881848" cy="5657850"/>
            <wp:effectExtent b="0" l="0" r="14002" t="0"/>
            <wp:docPr id="38"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pic:blipFill>
                  <pic:spPr>
                    <a:xfrm rot="0">
                      <a:off x="0" y="0"/>
                      <a:ext cx="4881848" cy="5657850"/>
                    </a:xfrm>
                    <a:prstGeom prst="rect">
                      <a:avLst/>
                    </a:prstGeom>
                    <a:ln w="2381">
                      <a:noFill/>
                    </a:ln>
                  </pic:spPr>
                </pic:pic>
              </a:graphicData>
            </a:graphic>
          </wp:inline>
        </w:drawing>
      </w:r>
      <w:r/>
      <w:r>
        <w:drawing>
          <wp:inline distT="0" distB="0" distL="0" distR="0">
            <wp:extent cx="5267992" cy="7550182"/>
            <wp:effectExtent b="12668" l="0" r="8858" t="0"/>
            <wp:docPr id="39"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pic:blipFill>
                  <pic:spPr>
                    <a:xfrm rot="0">
                      <a:off x="0" y="0"/>
                      <a:ext cx="5267992" cy="7550182"/>
                    </a:xfrm>
                    <a:prstGeom prst="rect">
                      <a:avLst/>
                    </a:prstGeom>
                    <a:ln w="2381">
                      <a:noFill/>
                    </a:ln>
                  </pic:spPr>
                </pic:pic>
              </a:graphicData>
            </a:graphic>
          </wp:inline>
        </w:drawing>
      </w:r>
      <w:r/>
    </w:p>
    <w:p>
      <w:pPr>
        <w:pStyle w:val="44"/>
        <w:numPr>
          <w:ilvl w:val="0"/>
          <w:numId w:val="7"/>
        </w:numPr>
        <w:rPr>
          <w:b w:val="1"/>
        </w:rPr>
      </w:pPr>
      <w:r>
        <w:rPr>
          <w:rFonts w:hint="eastAsia"/>
          <w:b w:val="1"/>
        </w:rPr>
        <w:t xml:space="preserve">中水收入</w:t>
      </w:r>
    </w:p>
    <w:p>
      <w:pPr>
        <w:pStyle w:val="13"/>
        <w:ind w:firstLine="559.9499999999999"/>
        <w:rPr>
          <w:rFonts w:hint="default"/>
        </w:rPr>
      </w:pPr>
      <w:r>
        <w:t xml:space="preserve">1）计费方式</w:t>
      </w:r>
    </w:p>
    <w:p>
      <w:pPr>
        <w:pStyle w:val="44"/>
        <w:ind w:left="420" w:leftChars="200" w:firstLine="559.9499999999999" w:firstLineChars="200"/>
        <w:jc w:val="left"/>
        <w:rPr>
          <w:rFonts w:ascii="Times New Roman" w:hAnsi="Times New Roman"/>
        </w:rPr>
      </w:pPr>
      <w:r>
        <w:rPr>
          <w:rFonts w:ascii="Times New Roman" w:hAnsi="Times New Roman" w:hint="eastAsia"/>
          <w:kern w:val="44"/>
        </w:rPr>
        <w:t xml:space="preserve">本项目中水量为污水处理量的70%，本项目收费为0.5元/吨。</w:t>
      </w:r>
      <w:r>
        <w:rPr>
          <w:rFonts w:ascii="Times New Roman" w:hAnsi="Times New Roman" w:hint="eastAsia"/>
        </w:rPr>
        <w:t xml:space="preserve">考虑到通货膨胀，单价每5年增长10%，运营期首年负荷率为</w:t>
      </w:r>
      <w:r>
        <w:rPr>
          <w:rFonts w:hint="eastAsia"/>
        </w:rPr>
        <w:t xml:space="preserve">50</w:t>
      </w:r>
      <w:r>
        <w:rPr>
          <w:rFonts w:ascii="Times New Roman" w:hAnsi="Times New Roman" w:hint="eastAsia"/>
        </w:rPr>
        <w:t xml:space="preserve">%，每年增长5%，增长到75%后稳定不变。</w:t>
      </w:r>
    </w:p>
    <w:p>
      <w:pPr>
        <w:pStyle w:val="44"/>
        <w:jc w:val="left"/>
        <w:rPr>
          <w:rFonts w:ascii="Times New Roman" w:hAnsi="Times New Roman"/>
        </w:rPr>
      </w:pPr>
      <w:r/>
      <w:r>
        <w:drawing>
          <wp:inline distT="0" distB="0" distL="0" distR="0">
            <wp:extent cx="5266658" cy="1887188"/>
            <wp:effectExtent b="17812" l="0" r="10192" t="0"/>
            <wp:docPr id="40"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pic:blipFill>
                  <pic:spPr>
                    <a:xfrm rot="0">
                      <a:off x="0" y="0"/>
                      <a:ext cx="5266658" cy="1887188"/>
                    </a:xfrm>
                    <a:prstGeom prst="rect">
                      <a:avLst/>
                    </a:prstGeom>
                    <a:ln w="2381">
                      <a:noFill/>
                    </a:ln>
                  </pic:spPr>
                </pic:pic>
              </a:graphicData>
            </a:graphic>
          </wp:inline>
        </w:drawing>
      </w:r>
      <w:r/>
    </w:p>
    <w:p>
      <w:pPr>
        <w:pStyle w:val="13"/>
        <w:ind w:firstLine="559.9499999999999"/>
        <w:rPr>
          <w:rFonts w:hint="default"/>
        </w:rPr>
      </w:pPr>
      <w:r>
        <w:t xml:space="preserve">2）定价参考依据</w:t>
      </w:r>
    </w:p>
    <w:p>
      <w:pPr>
        <w:pStyle w:val="44"/>
        <w:ind w:firstLine="559.9499999999999" w:firstLineChars="200"/>
        <w:jc w:val="left"/>
      </w:pPr>
      <w:r>
        <w:rPr>
          <w:rFonts w:hint="eastAsia"/>
        </w:rPr>
        <w:t xml:space="preserve">参考北京中水参考价格为1.00元/m³。</w:t>
      </w:r>
    </w:p>
    <w:p>
      <w:pPr>
        <w:pStyle w:val="13"/>
        <w:ind/>
        <w:rPr>
          <w:rFonts w:hint="default"/>
        </w:rPr>
      </w:pPr>
      <w:r/>
      <w:r>
        <w:drawing>
          <wp:inline distT="0" distB="0" distL="0" distR="0">
            <wp:extent cx="5270468" cy="4236720"/>
            <wp:effectExtent b="11430" l="0" r="6382" t="0"/>
            <wp:docPr id="41" name="图片 1"/>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pic:blipFill>
                  <pic:spPr>
                    <a:xfrm rot="0">
                      <a:off x="0" y="0"/>
                      <a:ext cx="5270468" cy="4236720"/>
                    </a:xfrm>
                    <a:prstGeom prst="rect">
                      <a:avLst/>
                    </a:prstGeom>
                  </pic:spPr>
                </pic:pic>
              </a:graphicData>
            </a:graphic>
          </wp:inline>
        </w:drawing>
      </w:r>
      <w:r/>
    </w:p>
    <w:p>
      <w:pPr>
        <w:sectPr>
          <w:headerReference w:type="default" r:id="rId6"/>
          <w:pgSz w:w="11905.95" w:h="16837.95"/>
          <w:pgMar w:top="1440" w:right="1803" w:bottom="1440" w:left="1803" w:header="397.05" w:footer="736.95" w:gutter="0"/>
          <w:docGrid w:linePitch="312" w:charSpace="0"/>
          <w:type w:val="nextPage"/>
        </w:sectPr>
      </w:pPr>
    </w:p>
    <w:p>
      <w:pPr>
        <w:pStyle w:val="12"/>
        <w:jc w:val="center"/>
      </w:pPr>
      <w:r>
        <w:t xml:space="preserve">表</w:t>
      </w:r>
      <w:r>
        <w:rPr>
          <w:rFonts w:hint="eastAsia"/>
        </w:rPr>
        <w:t xml:space="preserve">7-</w:t>
      </w:r>
      <w:r>
        <w:t xml:space="preserve">4</w:t>
      </w:r>
      <w:r>
        <w:rPr>
          <w:rFonts w:hint="eastAsia"/>
        </w:rPr>
        <w:t xml:space="preserve">：收入计算表</w:t>
      </w:r>
    </w:p>
    <w:tbl>
      <w:tblPr>
        <w:tblStyle w:val="23"/>
        <w:tblW w:w="5000" w:type="pct"/>
        <w:tblInd w:w="0" w:type="dxa"/>
        <w:tblLayout w:type="autofit"/>
        <w:tblCellMar>
          <w:top w:w="0" w:type="dxa"/>
          <w:bottom w:w="0" w:type="dxa"/>
          <w:left w:w="108" w:type="dxa"/>
          <w:right w:w="108" w:type="dxa"/>
        </w:tblCellMar>
      </w:tblPr>
      <w:tblGrid>
        <w:gridCol w:w="498"/>
        <w:gridCol w:w="756"/>
        <w:gridCol w:w="477"/>
        <w:gridCol w:w="699"/>
        <w:gridCol w:w="711"/>
        <w:gridCol w:w="678"/>
        <w:gridCol w:w="778"/>
        <w:gridCol w:w="477"/>
        <w:gridCol w:w="477"/>
        <w:gridCol w:w="678"/>
        <w:gridCol w:w="1277"/>
        <w:gridCol w:w="658"/>
        <w:gridCol w:w="130"/>
      </w:tblGrid>
      <w:tr>
        <w:trPr>
          <w:trHeight w:val="280" w:hRule="atLeast"/>
        </w:trPr>
        <w:tc>
          <w:tcPr>
            <w:tcW w:w="301"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周期</w:t>
            </w:r>
          </w:p>
        </w:tc>
        <w:tc>
          <w:tcPr>
            <w:tcW w:w="456"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年度</w:t>
            </w:r>
          </w:p>
        </w:tc>
        <w:tc>
          <w:tcPr>
            <w:tcW w:w="2017" w:type="pct"/>
            <w:gridSpan w:val="5"/>
            <w:vAlign w:val="center"/>
            <w:tcBorders>
              <w:bottom w:val="single" w:sz="4" w:space="0" w:color="000000"/>
              <w:top w:val="single" w:sz="4" w:space="0" w:color="000000"/>
              <w:right w:val="single" w:sz="4" w:space="0" w:color="000000"/>
              <w:left w:val="nil" w:sz="0" w:space="0" w:color="000000"/>
            </w:tcBorders>
            <w:shd w:val="clear" w:color="auto" w:fill="D9D9D9"/>
          </w:tcPr>
          <w:p>
            <w:pPr>
              <w:jc w:val="center"/>
              <w:rPr>
                <w:rFonts w:cs="宋体"/>
                <w:b w:val="1"/>
                <w:kern w:val="0"/>
              </w:rPr>
            </w:pPr>
            <w:r>
              <w:rPr>
                <w:rFonts w:cs="宋体" w:hint="eastAsia"/>
                <w:b w:val="1"/>
                <w:kern w:val="0"/>
              </w:rPr>
              <w:t xml:space="preserve">污水处理收入</w:t>
            </w:r>
          </w:p>
        </w:tc>
        <w:tc>
          <w:tcPr>
            <w:tcW w:w="1755" w:type="pct"/>
            <w:gridSpan w:val="4"/>
            <w:vAlign w:val="center"/>
            <w:tcBorders>
              <w:bottom w:val="single" w:sz="4" w:space="0" w:color="000000"/>
              <w:top w:val="single" w:sz="4" w:space="0" w:color="000000"/>
              <w:right w:val="single" w:sz="4" w:space="0" w:color="000000"/>
              <w:left w:val="nil" w:sz="0" w:space="0" w:color="000000"/>
            </w:tcBorders>
            <w:shd w:val="clear" w:color="auto" w:fill="D9D9D9"/>
          </w:tcPr>
          <w:p>
            <w:pPr>
              <w:jc w:val="center"/>
              <w:rPr>
                <w:rFonts w:cs="宋体"/>
                <w:b w:val="1"/>
                <w:kern w:val="0"/>
              </w:rPr>
            </w:pPr>
            <w:r>
              <w:rPr>
                <w:rFonts w:cs="宋体" w:hint="eastAsia"/>
                <w:b w:val="1"/>
                <w:kern w:val="0"/>
              </w:rPr>
              <w:t xml:space="preserve">中水收入</w:t>
            </w:r>
          </w:p>
        </w:tc>
        <w:tc>
          <w:tcPr>
            <w:tcW w:w="397"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经营收</w:t>
            </w:r>
            <w:r>
              <w:br w:type="textWrapping"/>
            </w:r>
            <w:r>
              <w:rPr>
                <w:rFonts w:cs="宋体" w:hint="eastAsia"/>
                <w:b w:val="1"/>
                <w:kern w:val="0"/>
              </w:rPr>
              <w:t xml:space="preserve">入合计</w:t>
            </w:r>
          </w:p>
        </w:tc>
      </w:tr>
      <w:tr>
        <w:trPr>
          <w:trHeight w:val="280" w:hRule="atLeast"/>
        </w:trPr>
        <w:tc>
          <w:tcPr>
            <w:tcW w:w="301"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c>
          <w:tcPr>
            <w:tcW w:w="456"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c>
          <w:tcPr>
            <w:tcW w:w="288"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负荷率</w:t>
            </w:r>
          </w:p>
        </w:tc>
        <w:tc>
          <w:tcPr>
            <w:tcW w:w="422"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单价（元/t）</w:t>
            </w:r>
          </w:p>
        </w:tc>
        <w:tc>
          <w:tcPr>
            <w:tcW w:w="429"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政府补贴（元/t）</w:t>
            </w:r>
          </w:p>
        </w:tc>
        <w:tc>
          <w:tcPr>
            <w:tcW w:w="409"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收费数量（t/d)</w:t>
            </w:r>
          </w:p>
        </w:tc>
        <w:tc>
          <w:tcPr>
            <w:tcW w:w="469"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年运营收入（万元）</w:t>
            </w:r>
          </w:p>
        </w:tc>
        <w:tc>
          <w:tcPr>
            <w:tcW w:w="288"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负荷率</w:t>
            </w:r>
          </w:p>
        </w:tc>
        <w:tc>
          <w:tcPr>
            <w:tcW w:w="288"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sz w:val="18"/>
                <w:rFonts w:cs="宋体"/>
                <w:b w:val="1"/>
                <w:kern w:val="0"/>
              </w:rPr>
            </w:pPr>
            <w:r>
              <w:rPr>
                <w:sz w:val="18"/>
                <w:rFonts w:cs="宋体" w:hint="eastAsia"/>
                <w:b w:val="1"/>
                <w:kern w:val="0"/>
              </w:rPr>
              <w:t xml:space="preserve">单价（元/t）</w:t>
            </w:r>
          </w:p>
        </w:tc>
        <w:tc>
          <w:tcPr>
            <w:tcW w:w="409"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收费数量（t/d)</w:t>
            </w:r>
          </w:p>
        </w:tc>
        <w:tc>
          <w:tcPr>
            <w:tcW w:w="770" w:type="pct"/>
            <w:vMerge w:val="restart"/>
            <w:vAlign w:val="center"/>
            <w:tcBorders>
              <w:bottom w:val="single" w:sz="4" w:space="0" w:color="000000"/>
              <w:top w:val="nil" w:sz="0" w:space="0" w:color="000000"/>
              <w:right w:val="single" w:sz="4" w:space="0" w:color="000000"/>
              <w:left w:val="single" w:sz="4" w:space="0" w:color="000000"/>
            </w:tcBorders>
            <w:shd w:val="clear" w:color="auto" w:fill="D9D9D9"/>
          </w:tcPr>
          <w:p>
            <w:pPr>
              <w:jc w:val="center"/>
              <w:rPr>
                <w:rFonts w:cs="宋体"/>
                <w:b w:val="1"/>
                <w:kern w:val="0"/>
              </w:rPr>
            </w:pPr>
            <w:r>
              <w:rPr>
                <w:rFonts w:cs="宋体" w:hint="eastAsia"/>
                <w:b w:val="1"/>
                <w:kern w:val="0"/>
              </w:rPr>
              <w:t xml:space="preserve">年运营收入（万元）</w:t>
            </w:r>
          </w:p>
        </w:tc>
        <w:tc>
          <w:tcPr>
            <w:tcW w:w="397"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r>
      <w:tr>
        <w:trPr>
          <w:trHeight w:val="280" w:hRule="atLeast"/>
        </w:trPr>
        <w:tc>
          <w:tcPr>
            <w:tcW w:w="301"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c>
          <w:tcPr>
            <w:tcW w:w="456"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c>
          <w:tcPr>
            <w:tcW w:w="288"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422"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429"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409"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469"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288"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288" w:type="pct"/>
            <w:vMerge w:val="continue"/>
            <w:vAlign w:val="center"/>
            <w:tcBorders>
              <w:bottom w:val="single" w:sz="4" w:space="0" w:color="000000"/>
              <w:top w:val="nil" w:sz="0" w:space="0" w:color="000000"/>
              <w:right w:val="single" w:sz="4" w:space="0" w:color="000000"/>
              <w:left w:val="single" w:sz="4" w:space="0" w:color="000000"/>
            </w:tcBorders>
          </w:tcPr>
          <w:p>
            <w:pPr>
              <w:rPr>
                <w:sz w:val="18"/>
                <w:rFonts w:cs="宋体"/>
                <w:b w:val="1"/>
                <w:kern w:val="0"/>
              </w:rPr>
            </w:pPr>
            <w:r/>
          </w:p>
        </w:tc>
        <w:tc>
          <w:tcPr>
            <w:tcW w:w="409"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770"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b w:val="1"/>
                <w:kern w:val="0"/>
              </w:rPr>
            </w:pPr>
            <w:r/>
          </w:p>
        </w:tc>
        <w:tc>
          <w:tcPr>
            <w:tcW w:w="397" w:type="pct"/>
            <w:vMerge w:val="continue"/>
            <w:vAlign w:val="center"/>
            <w:tcBorders>
              <w:bottom w:val="single" w:sz="4" w:space="0" w:color="000000"/>
              <w:top w:val="single" w:sz="4" w:space="0" w:color="000000"/>
              <w:right w:val="single" w:sz="4" w:space="0" w:color="000000"/>
              <w:left w:val="single" w:sz="4" w:space="0" w:color="000000"/>
            </w:tcBorders>
          </w:tcPr>
          <w:p>
            <w:pPr>
              <w:rPr>
                <w:rFonts w:cs="宋体"/>
                <w:b w:val="1"/>
                <w:kern w:val="0"/>
              </w:rPr>
            </w:pPr>
            <w:r/>
          </w:p>
        </w:tc>
        <w:tc>
          <w:tcPr>
            <w:tcW w:w="74" w:type="pct"/>
            <w:vAlign w:val="center"/>
            <w:tcBorders>
              <w:bottom w:val="nil" w:sz="0" w:space="0" w:color="000000"/>
              <w:top w:val="nil" w:sz="0" w:space="0" w:color="000000"/>
              <w:right w:val="nil" w:sz="0" w:space="0" w:color="000000"/>
              <w:left w:val="nil" w:sz="0" w:space="0" w:color="000000"/>
            </w:tcBorders>
            <w:shd w:val="clear" w:color="auto"/>
          </w:tcPr>
          <w:p>
            <w:pPr>
              <w:jc w:val="center"/>
              <w:rPr>
                <w:rFonts w:cs="宋体"/>
                <w:b w:val="1"/>
                <w:kern w:val="0"/>
              </w:rPr>
            </w:pPr>
            <w:r/>
          </w:p>
        </w:tc>
      </w:tr>
      <w:tr>
        <w:trPr>
          <w:trHeight w:val="280" w:hRule="atLeast"/>
        </w:trPr>
        <w:tc>
          <w:tcPr>
            <w:tcW w:w="301"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建设期</w:t>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restar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运营期</w:t>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50%</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FF0000"/>
                <w:kern w:val="0"/>
              </w:rPr>
            </w:pPr>
            <w:r>
              <w:rPr>
                <w:rFonts w:cs="宋体" w:hint="eastAsia"/>
                <w:kern w:val="0"/>
              </w:rPr>
              <w:t xml:space="preserve">2.50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191.63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19.16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210.79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2.50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210.79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21.08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231.87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60%</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2.50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229.95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23.00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252.95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2.50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249.11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24.91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274.02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70%</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2.50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268.28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26.83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295.11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2.75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0.55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339.59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8</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2.75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0.55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339.59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2.75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0.55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339.59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2.75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0.55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339.59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11</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2.75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0.55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339.59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12</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366.03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13</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366.03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14</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366.03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366.03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366.03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17</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0.67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394.12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0.67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394.12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0.67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394.12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0.67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394.12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0.67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394.12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382.70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0.74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42.54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425.24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382.70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0.74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42.54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425.24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24</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382.70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0.74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42.54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425.24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382.70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0.74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42.54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425.24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382.70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0.74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42.54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425.24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413.09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0.81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46.56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459.65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28</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413.09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0.81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46.56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459.65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29</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413.09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0.81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46.56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459.65 </w:t>
            </w:r>
          </w:p>
        </w:tc>
        <w:tc>
          <w:tcPr>
            <w:tcW w:w="74" w:type="pct"/>
            <w:vAlign w:val="center"/>
          </w:tcPr>
          <w:p>
            <w:pPr>
              <w:rPr>
                <w:sz w:val="20"/>
                <w:rFonts w:ascii="Times New Roman" w:hAnsi="Times New Roman" w:eastAsia="Times New Roman"/>
                <w:kern w:val="0"/>
              </w:rPr>
            </w:pPr>
            <w:r/>
          </w:p>
        </w:tc>
      </w:tr>
      <w:tr>
        <w:trPr>
          <w:trHeight w:val="280" w:hRule="atLeast"/>
        </w:trPr>
        <w:tc>
          <w:tcPr>
            <w:tcW w:w="301" w:type="pct"/>
            <w:vMerge w:val="continue"/>
            <w:vAlign w:val="center"/>
            <w:tcBorders>
              <w:bottom w:val="single" w:sz="4" w:space="0" w:color="000000"/>
              <w:top w:val="nil" w:sz="0" w:space="0" w:color="000000"/>
              <w:right w:val="single" w:sz="4" w:space="0" w:color="000000"/>
              <w:left w:val="single" w:sz="4" w:space="0" w:color="000000"/>
            </w:tcBorders>
          </w:tcPr>
          <w:p>
            <w:pPr>
              <w:rPr>
                <w:rFonts w:cs="宋体"/>
                <w:kern w:val="0"/>
              </w:rPr>
            </w:pPr>
            <w:r/>
          </w:p>
        </w:tc>
        <w:tc>
          <w:tcPr>
            <w:tcW w:w="45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4.03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3000.00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413.09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75%</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0.81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2100.00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46.56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kern w:val="0"/>
              </w:rPr>
            </w:pPr>
            <w:r>
              <w:rPr>
                <w:rFonts w:cs="宋体" w:hint="eastAsia"/>
                <w:kern w:val="0"/>
              </w:rPr>
              <w:t xml:space="preserve">459.65 </w:t>
            </w:r>
          </w:p>
        </w:tc>
        <w:tc>
          <w:tcPr>
            <w:tcW w:w="74" w:type="pct"/>
            <w:vAlign w:val="center"/>
          </w:tcPr>
          <w:p>
            <w:pPr>
              <w:rPr>
                <w:sz w:val="20"/>
                <w:rFonts w:ascii="Times New Roman" w:hAnsi="Times New Roman" w:eastAsia="Times New Roman"/>
                <w:kern w:val="0"/>
              </w:rPr>
            </w:pPr>
            <w:r/>
          </w:p>
        </w:tc>
      </w:tr>
      <w:tr>
        <w:trPr>
          <w:trHeight w:val="280" w:hRule="atLeast"/>
        </w:trPr>
        <w:tc>
          <w:tcPr>
            <w:tcW w:w="757" w:type="pct"/>
            <w:gridSpan w:val="2"/>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宋体"/>
                <w:b w:val="1"/>
                <w:kern w:val="0"/>
              </w:rPr>
            </w:pPr>
            <w:r>
              <w:rPr>
                <w:rFonts w:cs="宋体" w:hint="eastAsia"/>
                <w:b w:val="1"/>
                <w:kern w:val="0"/>
              </w:rPr>
              <w:t xml:space="preserve">合计</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42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42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46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9688.27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288"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40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　</w:t>
            </w:r>
          </w:p>
        </w:tc>
        <w:tc>
          <w:tcPr>
            <w:tcW w:w="770"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b w:val="1"/>
                <w:kern w:val="0"/>
              </w:rPr>
            </w:pPr>
            <w:r>
              <w:rPr>
                <w:rFonts w:cs="宋体" w:hint="eastAsia"/>
                <w:b w:val="1"/>
                <w:kern w:val="0"/>
              </w:rPr>
              <w:t xml:space="preserve">1039.97 </w:t>
            </w:r>
          </w:p>
        </w:tc>
        <w:tc>
          <w:tcPr>
            <w:tcW w:w="397" w:type="pct"/>
            <w:vAlign w:val="center"/>
            <w:tcBorders>
              <w:bottom w:val="single" w:sz="4" w:space="0" w:color="000000"/>
              <w:top w:val="nil" w:sz="0" w:space="0" w:color="000000"/>
              <w:right w:val="single" w:sz="4" w:space="0" w:color="000000"/>
              <w:left w:val="nil" w:sz="0" w:space="0" w:color="000000"/>
            </w:tcBorders>
            <w:shd w:val="clear" w:color="auto" w:fill="C6E0B4"/>
          </w:tcPr>
          <w:p>
            <w:pPr>
              <w:jc w:val="center"/>
              <w:rPr>
                <w:rFonts w:cs="宋体"/>
                <w:b w:val="1"/>
                <w:kern w:val="0"/>
              </w:rPr>
            </w:pPr>
            <w:r>
              <w:rPr>
                <w:rFonts w:cs="宋体" w:hint="eastAsia"/>
                <w:b w:val="1"/>
                <w:kern w:val="0"/>
              </w:rPr>
              <w:t xml:space="preserve">10728.24 </w:t>
            </w:r>
          </w:p>
        </w:tc>
        <w:tc>
          <w:tcPr>
            <w:tcW w:w="74" w:type="pct"/>
            <w:vAlign w:val="center"/>
          </w:tcPr>
          <w:p>
            <w:pPr>
              <w:rPr>
                <w:sz w:val="20"/>
                <w:rFonts w:ascii="Times New Roman" w:hAnsi="Times New Roman" w:eastAsia="Times New Roman"/>
                <w:kern w:val="0"/>
              </w:rPr>
            </w:pPr>
            <w:r/>
          </w:p>
        </w:tc>
      </w:tr>
    </w:tbl>
    <w:p>
      <w:pPr>
        <w:pStyle w:val="30"/>
        <w:ind/>
      </w:pPr>
      <w:r/>
    </w:p>
    <w:p>
      <w:pPr>
        <w:pStyle w:val="31"/>
      </w:pPr>
      <w:r/>
    </w:p>
    <w:p>
      <w:pPr>
        <w:pStyle w:val="13"/>
        <w:ind w:firstLine="559.9499999999999"/>
        <w:rPr>
          <w:rFonts w:hint="default"/>
          <w:color w:val="FF0000"/>
          <w:i w:val="1"/>
        </w:rPr>
      </w:pPr>
      <w:r/>
    </w:p>
    <w:p>
      <w:pPr>
        <w:sectPr>
          <w:headerReference w:type="default" r:id="rId7"/>
          <w:pgSz w:w="16837.95" w:h="11905.95" w:orient="landscape"/>
          <w:pgMar w:top="1803" w:right="1440" w:bottom="1803" w:left="1440" w:header="397.05" w:footer="736.95" w:gutter="0"/>
          <w:docGrid w:linePitch="312" w:charSpace="0"/>
          <w:type w:val="nextPage"/>
        </w:sectPr>
      </w:pPr>
    </w:p>
    <w:p>
      <w:pPr>
        <w:pStyle w:val="13"/>
        <w:ind w:firstLine="559.9499999999999"/>
        <w:rPr>
          <w:rFonts w:hint="default"/>
          <w:color w:val="FF0000"/>
          <w:i w:val="1"/>
        </w:rPr>
      </w:pPr>
      <w:r/>
    </w:p>
    <w:p>
      <w:bookmarkStart w:id="mfgekqk3iqkwetrwx6d" w:name="mfgekqk3iqkwetrwx6d"/>
      <w:pPr>
        <w:pStyle w:val="8"/>
        <w:numPr>
          <w:ilvl w:val="1"/>
          <w:numId w:val="1"/>
        </w:numPr>
        <w:jc w:val="center"/>
      </w:pPr>
      <w:r>
        <w:t xml:space="preserve">运营成本费用估算</w:t>
      </w:r>
      <w:bookmarkEnd w:id="mfgekqk3iqkwetrwx6d"/>
    </w:p>
    <w:p>
      <w:pPr>
        <w:pStyle w:val="13"/>
        <w:ind w:firstLine="559.9499999999999"/>
        <w:rPr>
          <w:rFonts w:hint="default"/>
        </w:rPr>
      </w:pPr>
      <w:r>
        <w:t xml:space="preserve">该项目建成后的经营成本主要包括外购原材料费、外购燃料及动力费、工资及福利费、其他费用、税金及附加等各项费用支出。</w:t>
      </w:r>
    </w:p>
    <w:p>
      <w:pPr>
        <w:pStyle w:val="41"/>
        <w:numPr>
          <w:ilvl w:val="2"/>
          <w:numId w:val="1"/>
        </w:numPr>
        <w:rPr/>
      </w:pPr>
      <w:r>
        <w:rPr>
          <w:rFonts w:hint="eastAsia"/>
        </w:rPr>
        <w:t xml:space="preserve">外购原材料费</w:t>
      </w:r>
    </w:p>
    <w:p>
      <w:pPr>
        <w:pStyle w:val="13"/>
        <w:ind w:firstLine="559.9499999999999"/>
        <w:rPr>
          <w:rFonts w:hint="default"/>
        </w:rPr>
      </w:pPr>
      <w:r>
        <w:t xml:space="preserve">参照行业经验和同类项目水平，结合本项目实际情况，项目满负荷日处理3000吨污水材料年消耗和单价见下表。</w:t>
      </w:r>
    </w:p>
    <w:tbl>
      <w:tblPr>
        <w:tblStyle w:val="23"/>
        <w:tblW w:w="4998" w:type="pct"/>
        <w:tblInd w:w="0" w:type="dxa"/>
        <w:tblLayout w:type="autofit"/>
        <w:tblCellMar>
          <w:top w:w="0" w:type="dxa"/>
          <w:bottom w:w="0" w:type="dxa"/>
          <w:left w:w="108" w:type="dxa"/>
          <w:right w:w="108" w:type="dxa"/>
        </w:tblCellMar>
      </w:tblPr>
      <w:tblGrid>
        <w:gridCol w:w="2472"/>
        <w:gridCol w:w="1600"/>
        <w:gridCol w:w="1849"/>
        <w:gridCol w:w="2376"/>
      </w:tblGrid>
      <w:tr>
        <w:trPr>
          <w:trHeight w:val="828" w:hRule="atLeast"/>
        </w:trPr>
        <w:tc>
          <w:tcPr>
            <w:tcW w:w="148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原材料</w:t>
            </w:r>
          </w:p>
        </w:tc>
        <w:tc>
          <w:tcPr>
            <w:tcW w:w="9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消耗量（吨）</w:t>
            </w:r>
          </w:p>
        </w:tc>
        <w:tc>
          <w:tcPr>
            <w:tcW w:w="11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单价/吨</w:t>
            </w:r>
          </w:p>
        </w:tc>
        <w:tc>
          <w:tcPr>
            <w:tcW w:w="143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总价（万元）</w:t>
            </w:r>
          </w:p>
        </w:tc>
      </w:tr>
      <w:tr>
        <w:trPr>
          <w:trHeight w:val="360" w:hRule="atLeast"/>
        </w:trPr>
        <w:tc>
          <w:tcPr>
            <w:tcW w:w="148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cs="仿宋"/>
                <w:color w:val="000000"/>
              </w:rPr>
            </w:pPr>
            <w:r>
              <w:rPr>
                <w:rFonts w:hint="default"/>
                <w:rStyle w:val="64"/>
              </w:rPr>
              <w:t xml:space="preserve">药剂</w:t>
            </w:r>
            <w:r>
              <w:rPr>
                <w:sz w:val="28"/>
                <w:rFonts w:ascii="Times New Roman" w:hAnsi="Times New Roman"/>
                <w:color w:val="000000"/>
                <w:kern w:val="0"/>
              </w:rPr>
              <w:t xml:space="preserve">PAC</w:t>
            </w:r>
          </w:p>
        </w:tc>
        <w:tc>
          <w:tcPr>
            <w:tcW w:w="9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hint="eastAsia"/>
                <w:color w:val="000000"/>
                <w:kern w:val="0"/>
              </w:rPr>
              <w:t xml:space="preserve">24.00</w:t>
            </w:r>
          </w:p>
        </w:tc>
        <w:tc>
          <w:tcPr>
            <w:tcW w:w="11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color w:val="000000"/>
                <w:kern w:val="0"/>
              </w:rPr>
              <w:t xml:space="preserve">1800</w:t>
            </w:r>
          </w:p>
        </w:tc>
        <w:tc>
          <w:tcPr>
            <w:tcW w:w="1431"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4.32</w:t>
            </w:r>
          </w:p>
        </w:tc>
      </w:tr>
      <w:tr>
        <w:trPr>
          <w:trHeight w:val="360" w:hRule="atLeast"/>
        </w:trPr>
        <w:tc>
          <w:tcPr>
            <w:tcW w:w="148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cs="仿宋"/>
                <w:color w:val="000000"/>
              </w:rPr>
            </w:pPr>
            <w:r>
              <w:rPr>
                <w:rFonts w:hint="default"/>
                <w:rStyle w:val="64"/>
              </w:rPr>
              <w:t xml:space="preserve">药剂</w:t>
            </w:r>
            <w:r>
              <w:rPr>
                <w:sz w:val="28"/>
                <w:rFonts w:ascii="Times New Roman" w:hAnsi="Times New Roman"/>
                <w:color w:val="000000"/>
                <w:kern w:val="0"/>
              </w:rPr>
              <w:t xml:space="preserve">PAM</w:t>
            </w:r>
          </w:p>
        </w:tc>
        <w:tc>
          <w:tcPr>
            <w:tcW w:w="9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hint="eastAsia"/>
                <w:color w:val="000000"/>
                <w:kern w:val="0"/>
              </w:rPr>
              <w:t xml:space="preserve">1.17</w:t>
            </w:r>
          </w:p>
        </w:tc>
        <w:tc>
          <w:tcPr>
            <w:tcW w:w="11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color w:val="000000"/>
                <w:kern w:val="0"/>
              </w:rPr>
              <w:t xml:space="preserve">28600</w:t>
            </w:r>
          </w:p>
        </w:tc>
        <w:tc>
          <w:tcPr>
            <w:tcW w:w="1431"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3.35</w:t>
            </w:r>
          </w:p>
        </w:tc>
      </w:tr>
      <w:tr>
        <w:trPr>
          <w:trHeight w:val="360" w:hRule="atLeast"/>
        </w:trPr>
        <w:tc>
          <w:tcPr>
            <w:tcW w:w="148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color w:val="000000"/>
                <w:kern w:val="0"/>
              </w:rPr>
              <w:t xml:space="preserve">NaCl</w:t>
            </w:r>
          </w:p>
        </w:tc>
        <w:tc>
          <w:tcPr>
            <w:tcW w:w="9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hint="eastAsia"/>
                <w:color w:val="000000"/>
                <w:kern w:val="0"/>
              </w:rPr>
              <w:t xml:space="preserve">18.75</w:t>
            </w:r>
          </w:p>
        </w:tc>
        <w:tc>
          <w:tcPr>
            <w:tcW w:w="11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color w:val="000000"/>
                <w:kern w:val="0"/>
              </w:rPr>
              <w:t xml:space="preserve">2200</w:t>
            </w:r>
          </w:p>
        </w:tc>
        <w:tc>
          <w:tcPr>
            <w:tcW w:w="1431"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4.13</w:t>
            </w:r>
          </w:p>
        </w:tc>
      </w:tr>
      <w:tr>
        <w:trPr>
          <w:trHeight w:val="360" w:hRule="atLeast"/>
        </w:trPr>
        <w:tc>
          <w:tcPr>
            <w:tcW w:w="148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cs="仿宋"/>
                <w:color w:val="000000"/>
              </w:rPr>
            </w:pPr>
            <w:r>
              <w:rPr>
                <w:sz w:val="28"/>
                <w:rFonts w:cs="仿宋" w:hint="eastAsia"/>
                <w:color w:val="000000"/>
                <w:kern w:val="0"/>
              </w:rPr>
              <w:t xml:space="preserve">乙酸钠</w:t>
            </w:r>
          </w:p>
        </w:tc>
        <w:tc>
          <w:tcPr>
            <w:tcW w:w="96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hint="eastAsia"/>
                <w:color w:val="000000"/>
                <w:kern w:val="0"/>
              </w:rPr>
              <w:t xml:space="preserve">17.25</w:t>
            </w:r>
          </w:p>
        </w:tc>
        <w:tc>
          <w:tcPr>
            <w:tcW w:w="111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8"/>
                <w:rFonts w:ascii="Times New Roman" w:hAnsi="Times New Roman" w:eastAsia="等线"/>
                <w:color w:val="000000"/>
              </w:rPr>
            </w:pPr>
            <w:r>
              <w:rPr>
                <w:sz w:val="28"/>
                <w:rFonts w:ascii="Times New Roman" w:hAnsi="Times New Roman" w:eastAsia="等线"/>
                <w:color w:val="000000"/>
                <w:kern w:val="0"/>
              </w:rPr>
              <w:t xml:space="preserve">3000</w:t>
            </w:r>
          </w:p>
        </w:tc>
        <w:tc>
          <w:tcPr>
            <w:tcW w:w="1431"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5.18</w:t>
            </w:r>
          </w:p>
        </w:tc>
      </w:tr>
      <w:tr>
        <w:trPr>
          <w:trHeight w:val="276" w:hRule="atLeast"/>
        </w:trPr>
        <w:tc>
          <w:tcPr>
            <w:tcW w:w="1489"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合计</w:t>
            </w:r>
          </w:p>
        </w:tc>
        <w:tc>
          <w:tcPr>
            <w:tcW w:w="964"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1114"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1431"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16.97</w:t>
            </w:r>
          </w:p>
        </w:tc>
      </w:tr>
    </w:tbl>
    <w:p>
      <w:pPr>
        <w:pStyle w:val="13"/>
        <w:ind/>
        <w:rPr>
          <w:rFonts w:hint="default"/>
        </w:rPr>
      </w:pPr>
      <w:r/>
    </w:p>
    <w:p>
      <w:pPr>
        <w:pStyle w:val="41"/>
        <w:numPr>
          <w:ilvl w:val="2"/>
          <w:numId w:val="1"/>
        </w:numPr>
        <w:rPr/>
      </w:pPr>
      <w:r>
        <w:rPr>
          <w:rFonts w:hint="eastAsia"/>
        </w:rPr>
        <w:t xml:space="preserve">燃料及动力费</w:t>
      </w:r>
    </w:p>
    <w:p>
      <w:pPr>
        <w:pStyle w:val="13"/>
        <w:ind w:firstLine="559.9499999999999"/>
        <w:rPr>
          <w:rFonts w:hint="default"/>
        </w:rPr>
      </w:pPr>
      <w:r>
        <w:rPr>
          <w:rFonts w:hint="default"/>
        </w:rPr>
        <w:t xml:space="preserve">2019年我国4733座城镇污水处理厂综合效能的计算结果。全国城镇污水处理厂的综合效能均值为0.60，其意味着，平均而言我国城镇污水处理厂的综合效能有40%的提升空间。评估样本中综合效能为1的标杆厂有179座，占比3.8%。50%的厂综合效能介于0.53至0.67之间。</w:t>
      </w:r>
    </w:p>
    <w:p>
      <w:pPr>
        <w:pStyle w:val="13"/>
        <w:ind w:firstLine="559.9499999999999"/>
        <w:jc w:val="center"/>
        <w:rPr>
          <w:rFonts w:hint="default"/>
        </w:rPr>
      </w:pPr>
      <w:r/>
      <w:r>
        <w:drawing>
          <wp:inline distT="0" distB="0" distL="0" distR="0">
            <wp:extent cx="3255645" cy="2281523"/>
            <wp:effectExtent b="4477" l="0" r="5715" t="0"/>
            <wp:docPr id="42" name="图片 2"/>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pic:blipFill>
                  <pic:spPr>
                    <a:xfrm rot="0">
                      <a:off x="0" y="0"/>
                      <a:ext cx="3255645" cy="2281523"/>
                    </a:xfrm>
                    <a:prstGeom prst="rect">
                      <a:avLst/>
                    </a:prstGeom>
                    <a:ln w="2381">
                      <a:noFill/>
                    </a:ln>
                  </pic:spPr>
                </pic:pic>
              </a:graphicData>
            </a:graphic>
          </wp:inline>
        </w:drawing>
      </w:r>
      <w:r/>
    </w:p>
    <w:p>
      <w:pPr>
        <w:pStyle w:val="13"/>
        <w:ind w:firstLine="559.9499999999999"/>
        <w:jc w:val="left"/>
        <w:rPr>
          <w:rFonts w:hint="default"/>
        </w:rPr>
      </w:pPr>
      <w:r>
        <w:rPr>
          <w:rFonts w:hint="default"/>
        </w:rPr>
        <w:t xml:space="preserve">从空间分布来看综合效能较低的污水处理厂主要位于南方和西部经济及污水处理设施建设后发省份。西藏、海南</w:t>
      </w:r>
      <w:r>
        <w:rPr>
          <w:rFonts w:hint="default"/>
          <w:b w:val="1"/>
        </w:rPr>
        <w:t xml:space="preserve">、江西的综合效能最低，</w:t>
      </w:r>
      <w:r>
        <w:rPr>
          <w:rFonts w:hint="default"/>
        </w:rPr>
        <w:t xml:space="preserve">相比全国平均值低了60%、20%和17%。天津、山东、北京的综合效能最高，相比全国平均值高了20%、9%和8%。</w:t>
      </w:r>
    </w:p>
    <w:p>
      <w:pPr>
        <w:pStyle w:val="13"/>
        <w:ind w:firstLine="559.9499999999999"/>
        <w:jc w:val="center"/>
        <w:rPr>
          <w:rFonts w:hint="default"/>
        </w:rPr>
      </w:pPr>
      <w:r/>
      <w:r>
        <w:drawing>
          <wp:inline distT="0" distB="0" distL="0" distR="0">
            <wp:extent cx="3604260" cy="2552700"/>
            <wp:effectExtent b="7620" l="0" r="7620" t="0"/>
            <wp:docPr id="43"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pic:blipFill>
                  <pic:spPr>
                    <a:xfrm rot="0">
                      <a:off x="0" y="0"/>
                      <a:ext cx="3604260" cy="2552700"/>
                    </a:xfrm>
                    <a:prstGeom prst="rect">
                      <a:avLst/>
                    </a:prstGeom>
                    <a:ln w="2381">
                      <a:noFill/>
                    </a:ln>
                  </pic:spPr>
                </pic:pic>
              </a:graphicData>
            </a:graphic>
          </wp:inline>
        </w:drawing>
      </w:r>
      <w:r/>
    </w:p>
    <w:p>
      <w:pPr>
        <w:pStyle w:val="13"/>
        <w:ind w:firstLine="559.9499999999999"/>
        <w:jc w:val="left"/>
        <w:rPr>
          <w:rFonts w:hint="default"/>
        </w:rPr>
      </w:pPr>
      <w:r>
        <w:rPr>
          <w:rFonts w:hint="default"/>
        </w:rPr>
        <w:t xml:space="preserve">179座标杆厂基于评估指体系的基本特征。可以看出，标杆厂具有低吨水电耗、低污泥强度、低富营养化潜力的特征。统计上，</w:t>
      </w:r>
      <w:r>
        <w:rPr>
          <w:rFonts w:hint="default"/>
          <w:b w:val="1"/>
        </w:rPr>
        <w:t xml:space="preserve">50%的标杆厂吨水电耗为0.18~0.40 kW·h/m³</w:t>
      </w:r>
      <w:r>
        <w:rPr>
          <w:rFonts w:hint="default"/>
        </w:rPr>
        <w:t xml:space="preserve">，中位数比全国平均水平低22%；吨水污泥排放量为0.3~6.4 t/万m³，中位数比全国平均水平低36%；吨出水富营养化潜力为2.8~5.6 mg PO43-.eq/L ，中位数比全国平均水平低19%。</w:t>
      </w:r>
    </w:p>
    <w:p>
      <w:pPr>
        <w:pStyle w:val="13"/>
        <w:ind w:firstLine="559.9499999999999"/>
        <w:jc w:val="center"/>
        <w:rPr>
          <w:rFonts w:hint="default"/>
        </w:rPr>
      </w:pPr>
      <w:r/>
      <w:r>
        <w:drawing>
          <wp:inline distT="0" distB="0" distL="0" distR="0">
            <wp:extent cx="3596640" cy="2026920"/>
            <wp:effectExtent b="0" l="0" r="0" t="0"/>
            <wp:docPr id="44" name="图片 4"/>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pic:blipFill>
                  <pic:spPr>
                    <a:xfrm rot="0">
                      <a:off x="0" y="0"/>
                      <a:ext cx="3596640" cy="2026920"/>
                    </a:xfrm>
                    <a:prstGeom prst="rect">
                      <a:avLst/>
                    </a:prstGeom>
                    <a:ln w="2381">
                      <a:noFill/>
                    </a:ln>
                  </pic:spPr>
                </pic:pic>
              </a:graphicData>
            </a:graphic>
          </wp:inline>
        </w:drawing>
      </w:r>
      <w:r/>
    </w:p>
    <w:p>
      <w:pPr>
        <w:pStyle w:val="13"/>
        <w:ind w:firstLine="559.9499999999999"/>
        <w:jc w:val="left"/>
        <w:rPr>
          <w:rFonts w:hint="default"/>
        </w:rPr>
      </w:pPr>
      <w:r>
        <w:t xml:space="preserve">本项目每吨水电耗取值为0.2 </w:t>
      </w:r>
      <w:r>
        <w:rPr>
          <w:rFonts w:hint="default"/>
        </w:rPr>
        <w:t xml:space="preserve">kW·h/m³</w:t>
      </w:r>
      <w:r>
        <w:t xml:space="preserve">，结合本项目实际情况，项目满负荷日处理3000.00吨污水电消耗和单价见下表。</w:t>
      </w:r>
    </w:p>
    <w:tbl>
      <w:tblPr>
        <w:tblStyle w:val="23"/>
        <w:tblW w:w="4998" w:type="pct"/>
        <w:tblInd w:w="0" w:type="dxa"/>
        <w:tblLayout w:type="autofit"/>
        <w:tblCellMar>
          <w:top w:w="0" w:type="dxa"/>
          <w:bottom w:w="0" w:type="dxa"/>
          <w:left w:w="108" w:type="dxa"/>
          <w:right w:w="108" w:type="dxa"/>
        </w:tblCellMar>
      </w:tblPr>
      <w:tblGrid>
        <w:gridCol w:w="1582"/>
        <w:gridCol w:w="1958"/>
        <w:gridCol w:w="1833"/>
        <w:gridCol w:w="1317"/>
        <w:gridCol w:w="1607"/>
      </w:tblGrid>
      <w:tr>
        <w:trPr>
          <w:trHeight w:val="552" w:hRule="atLeast"/>
        </w:trPr>
        <w:tc>
          <w:tcPr>
            <w:tcW w:w="95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污水处理量（吨）</w:t>
            </w:r>
          </w:p>
        </w:tc>
        <w:tc>
          <w:tcPr>
            <w:tcW w:w="1179"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电耗（kW·h/m³）</w:t>
            </w:r>
          </w:p>
        </w:tc>
        <w:tc>
          <w:tcPr>
            <w:tcW w:w="1104"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天数</w:t>
            </w:r>
          </w:p>
        </w:tc>
        <w:tc>
          <w:tcPr>
            <w:tcW w:w="793"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电价</w:t>
            </w:r>
          </w:p>
        </w:tc>
        <w:tc>
          <w:tcPr>
            <w:tcW w:w="96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pPr>
            <w:r>
              <w:rPr>
                <w:sz w:val="22"/>
                <w:rFonts w:cs="仿宋" w:hint="eastAsia"/>
                <w:color w:val="000000"/>
                <w:kern w:val="0"/>
              </w:rPr>
              <w:t xml:space="preserve">年耗电费用（万元）</w:t>
            </w:r>
          </w:p>
        </w:tc>
      </w:tr>
      <w:tr>
        <w:trPr>
          <w:trHeight w:val="360" w:hRule="atLeast"/>
        </w:trPr>
        <w:tc>
          <w:tcPr>
            <w:tcW w:w="953"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3000</w:t>
            </w:r>
          </w:p>
        </w:tc>
        <w:tc>
          <w:tcPr>
            <w:tcW w:w="1179"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0.2</w:t>
            </w:r>
          </w:p>
        </w:tc>
        <w:tc>
          <w:tcPr>
            <w:tcW w:w="1104"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365</w:t>
            </w:r>
          </w:p>
        </w:tc>
        <w:tc>
          <w:tcPr>
            <w:tcW w:w="793"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0.6</w:t>
            </w:r>
          </w:p>
        </w:tc>
        <w:tc>
          <w:tcPr>
            <w:tcW w:w="968" w:type="pct"/>
            <w:vAlign w:val="bottom"/>
            <w:tcBorders>
              <w:bottom w:val="single" w:sz="4" w:space="0" w:color="000000"/>
              <w:top w:val="single" w:sz="4" w:space="0" w:color="000000"/>
              <w:right w:val="single" w:sz="4" w:space="0" w:color="000000"/>
              <w:left w:val="single" w:sz="4" w:space="0" w:color="000000"/>
            </w:tcBorders>
            <w:shd w:val="clear" w:color="auto"/>
          </w:tcPr>
          <w:p>
            <w:pPr>
              <w:jc w:val="center"/>
              <w:rPr>
                <w:sz w:val="22"/>
                <w:rFonts w:cs="仿宋"/>
                <w:color w:val="000000"/>
              </w:rPr>
            </w:pPr>
            <w:r>
              <w:rPr>
                <w:sz w:val="22"/>
                <w:rFonts w:cs="仿宋" w:hint="eastAsia"/>
                <w:color w:val="000000"/>
                <w:kern w:val="0"/>
              </w:rPr>
              <w:t xml:space="preserve">13.14</w:t>
            </w:r>
          </w:p>
        </w:tc>
      </w:tr>
    </w:tbl>
    <w:p>
      <w:pPr>
        <w:pStyle w:val="13"/>
        <w:ind w:firstLine="559.9499999999999"/>
        <w:jc w:val="left"/>
        <w:rPr>
          <w:rFonts w:hint="default"/>
        </w:rPr>
      </w:pPr>
      <w:r/>
    </w:p>
    <w:p>
      <w:pPr>
        <w:pStyle w:val="41"/>
        <w:numPr>
          <w:ilvl w:val="2"/>
          <w:numId w:val="1"/>
        </w:numPr>
        <w:rPr/>
      </w:pPr>
      <w:r>
        <w:rPr>
          <w:rFonts w:hint="eastAsia"/>
        </w:rPr>
        <w:t xml:space="preserve">污泥处理费</w:t>
      </w:r>
    </w:p>
    <w:p>
      <w:pPr>
        <w:pStyle w:val="13"/>
        <w:ind w:firstLine="559.9499999999999"/>
        <w:rPr>
          <w:rFonts w:hint="default"/>
        </w:rPr>
      </w:pPr>
      <w:r>
        <w:t xml:space="preserve">本项目在处理污水的过程中会产生少量污泥，需对污泥进行无害化处理。根据污水处理量3000吨及污水中污泥含量，每万吨污水处理约产生1吨污泥，则本项目年污泥处理量为109.50吨，年污泥处理费为1.75万元。</w:t>
      </w:r>
    </w:p>
    <w:tbl>
      <w:tblPr>
        <w:tblStyle w:val="23"/>
        <w:tblW w:w="5000" w:type="pct"/>
        <w:tblInd w:w="0" w:type="dxa"/>
        <w:tblLayout w:type="autofit"/>
        <w:tblCellMar>
          <w:top w:w="0" w:type="dxa"/>
          <w:bottom w:w="0" w:type="dxa"/>
          <w:left w:w="108" w:type="dxa"/>
          <w:right w:w="108" w:type="dxa"/>
        </w:tblCellMar>
      </w:tblPr>
      <w:tblGrid>
        <w:gridCol w:w="1427"/>
        <w:gridCol w:w="1879"/>
        <w:gridCol w:w="1950"/>
        <w:gridCol w:w="1379"/>
        <w:gridCol w:w="1663"/>
      </w:tblGrid>
      <w:tr>
        <w:trPr>
          <w:trHeight w:val="840" w:hRule="atLeast"/>
        </w:trPr>
        <w:tc>
          <w:tcPr>
            <w:tcW w:w="86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污水处理量（吨）</w:t>
            </w:r>
          </w:p>
        </w:tc>
        <w:tc>
          <w:tcPr>
            <w:tcW w:w="1132"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每万吨污水淤泥产生量（吨）</w:t>
            </w:r>
          </w:p>
        </w:tc>
        <w:tc>
          <w:tcPr>
            <w:tcW w:w="1175"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年淤泥量（吨）</w:t>
            </w:r>
          </w:p>
        </w:tc>
        <w:tc>
          <w:tcPr>
            <w:tcW w:w="831"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处理单价（元/吨）</w:t>
            </w:r>
          </w:p>
        </w:tc>
        <w:tc>
          <w:tcPr>
            <w:tcW w:w="100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淤泥处理费</w:t>
            </w:r>
          </w:p>
        </w:tc>
      </w:tr>
      <w:tr>
        <w:trPr>
          <w:trHeight w:val="360" w:hRule="atLeast"/>
        </w:trPr>
        <w:tc>
          <w:tcPr>
            <w:tcW w:w="86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3000</w:t>
            </w:r>
          </w:p>
        </w:tc>
        <w:tc>
          <w:tcPr>
            <w:tcW w:w="1132"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1</w:t>
            </w:r>
          </w:p>
        </w:tc>
        <w:tc>
          <w:tcPr>
            <w:tcW w:w="117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109.50</w:t>
            </w:r>
          </w:p>
        </w:tc>
        <w:tc>
          <w:tcPr>
            <w:tcW w:w="831" w:type="pct"/>
            <w:vAlign w:val="center"/>
            <w:tcBorders>
              <w:bottom w:val="single" w:sz="4" w:space="0" w:color="000000"/>
              <w:top w:val="nil" w:sz="0" w:space="0" w:color="000000"/>
              <w:right w:val="single" w:sz="4" w:space="0" w:color="000000"/>
              <w:left w:val="nil" w:sz="0" w:space="0" w:color="000000"/>
            </w:tcBorders>
            <w:shd w:val="clear" w:color="auto" w:fill="70AD47"/>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160</w:t>
            </w:r>
          </w:p>
        </w:tc>
        <w:tc>
          <w:tcPr>
            <w:tcW w:w="100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ascii="等线" w:hAnsi="等线" w:cs="宋体" w:eastAsia="等线"/>
                <w:color w:val="000000"/>
                <w:kern w:val="0"/>
              </w:rPr>
            </w:pPr>
            <w:r>
              <w:rPr>
                <w:sz w:val="22"/>
                <w:rFonts w:ascii="等线" w:hAnsi="等线" w:cs="宋体" w:eastAsia="等线" w:hint="eastAsia"/>
                <w:color w:val="000000"/>
                <w:kern w:val="0"/>
              </w:rPr>
              <w:t xml:space="preserve">1.75</w:t>
            </w:r>
          </w:p>
        </w:tc>
      </w:tr>
    </w:tbl>
    <w:p>
      <w:pPr>
        <w:pStyle w:val="13"/>
        <w:ind w:firstLine="559.9499999999999"/>
        <w:rPr>
          <w:rFonts w:hint="default"/>
        </w:rPr>
      </w:pPr>
      <w:r/>
    </w:p>
    <w:p>
      <w:pPr>
        <w:pStyle w:val="13"/>
        <w:ind/>
        <w:jc w:val="left"/>
        <w:rPr>
          <w:rFonts w:hint="default"/>
        </w:rPr>
      </w:pPr>
      <w:r/>
      <w:r>
        <w:drawing>
          <wp:inline distT="0" distB="0" distL="0" distR="0">
            <wp:extent cx="5101590" cy="1313212"/>
            <wp:effectExtent b="1238" l="0" r="3810" t="0"/>
            <wp:docPr id="45" name="图片 2"/>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pic:blipFill>
                  <pic:spPr>
                    <a:xfrm rot="0">
                      <a:off x="0" y="0"/>
                      <a:ext cx="5101590" cy="1313212"/>
                    </a:xfrm>
                    <a:prstGeom prst="rect">
                      <a:avLst/>
                    </a:prstGeom>
                    <a:ln w="9525">
                      <a:noFill/>
                    </a:ln>
                  </pic:spPr>
                </pic:pic>
              </a:graphicData>
            </a:graphic>
          </wp:inline>
        </w:drawing>
      </w:r>
      <w:r/>
      <w:r>
        <w:drawing>
          <wp:inline distT="0" distB="0" distL="0" distR="0">
            <wp:extent cx="5251418" cy="636533"/>
            <wp:effectExtent b="8858" l="0" r="6382" t="0"/>
            <wp:docPr id="46" name="图片 3"/>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pic:blipFill>
                  <pic:spPr>
                    <a:xfrm rot="0">
                      <a:off x="0" y="0"/>
                      <a:ext cx="5251418" cy="636533"/>
                    </a:xfrm>
                    <a:prstGeom prst="rect">
                      <a:avLst/>
                    </a:prstGeom>
                    <a:ln w="9525">
                      <a:noFill/>
                    </a:ln>
                  </pic:spPr>
                </pic:pic>
              </a:graphicData>
            </a:graphic>
          </wp:inline>
        </w:drawing>
      </w:r>
      <w:r/>
    </w:p>
    <w:p>
      <w:pPr>
        <w:pStyle w:val="41"/>
        <w:numPr>
          <w:ilvl w:val="2"/>
          <w:numId w:val="1"/>
        </w:numPr>
      </w:pPr>
      <w:r>
        <w:rPr>
          <w:rFonts w:hint="eastAsia"/>
        </w:rPr>
        <w:t xml:space="preserve">人员工资及福利</w:t>
      </w:r>
    </w:p>
    <w:p>
      <w:pPr>
        <w:pStyle w:val="13"/>
        <w:ind w:firstLine="559.9499999999999"/>
        <w:rPr>
          <w:rFonts w:hint="default"/>
        </w:rPr>
      </w:pPr>
      <w:r>
        <w:t xml:space="preserve">本项目运营期需新增劳动定员4人，工资确定过程如下：</w:t>
      </w:r>
    </w:p>
    <w:p>
      <w:pPr>
        <w:pStyle w:val="13"/>
        <w:ind w:firstLine="559.9499999999999"/>
        <w:rPr>
          <w:rFonts w:hint="default"/>
        </w:rPr>
      </w:pPr>
      <w:r>
        <w:t xml:space="preserve">管理人员1人，月工资4000元；普通员工3人，月工资3500元；新增岗位人员类别、人数及薪资架构如下表所示。</w:t>
      </w:r>
    </w:p>
    <w:p>
      <w:pPr>
        <w:pStyle w:val="12"/>
        <w:jc w:val="center"/>
        <w:rPr>
          <w:rFonts w:eastAsia="等线 Light"/>
        </w:rPr>
      </w:pPr>
      <w:r>
        <w:t xml:space="preserve">表</w:t>
      </w:r>
      <w:r>
        <w:rPr>
          <w:rFonts w:hint="eastAsia"/>
        </w:rPr>
        <w:t xml:space="preserve">7-5：岗位人员组成及薪资架构</w:t>
      </w:r>
    </w:p>
    <w:tbl>
      <w:tblPr>
        <w:tblStyle w:val="23"/>
        <w:tblW w:w="4998" w:type="pct"/>
        <w:jc w:val="center"/>
        <w:tblLayout w:type="autofit"/>
        <w:tblCellMar>
          <w:top w:w="0" w:type="dxa"/>
          <w:bottom w:w="0" w:type="dxa"/>
          <w:left w:w="108" w:type="dxa"/>
          <w:right w:w="108" w:type="dxa"/>
        </w:tblCellMar>
      </w:tblPr>
      <w:tblGrid>
        <w:gridCol w:w="2531"/>
        <w:gridCol w:w="1386"/>
        <w:gridCol w:w="2087"/>
        <w:gridCol w:w="2295"/>
      </w:tblGrid>
      <w:tr>
        <w:trPr>
          <w:trHeight w:val="397" w:hRule="atLeast"/>
        </w:trPr>
        <w:tc>
          <w:tcPr>
            <w:tcW w:w="1525" w:type="pct"/>
            <w:vAlign w:val="center"/>
            <w:tcBorders>
              <w:bottom w:val="single" w:sz="4" w:space="0" w:color="000000"/>
              <w:top w:val="single" w:sz="4" w:space="0" w:color="000000"/>
              <w:right w:val="single" w:sz="4" w:space="0" w:color="000000"/>
              <w:left w:val="single" w:sz="4" w:space="0" w:color="000000"/>
            </w:tcBorders>
          </w:tcPr>
          <w:p>
            <w:pPr>
              <w:pStyle w:val="54"/>
              <w:jc w:val="center"/>
              <w:rPr>
                <w:b w:val="1"/>
              </w:rPr>
            </w:pPr>
            <w:r>
              <w:rPr>
                <w:rFonts w:hint="eastAsia"/>
                <w:b w:val="1"/>
              </w:rPr>
              <w:t xml:space="preserve">岗位</w:t>
            </w:r>
          </w:p>
        </w:tc>
        <w:tc>
          <w:tcPr>
            <w:tcW w:w="835" w:type="pct"/>
            <w:vAlign w:val="center"/>
            <w:tcBorders>
              <w:bottom w:val="single" w:sz="4" w:space="0" w:color="000000"/>
              <w:top w:val="single" w:sz="4" w:space="0" w:color="000000"/>
              <w:right w:val="single" w:sz="4" w:space="0" w:color="000000"/>
              <w:left w:val="single" w:sz="4" w:space="0" w:color="000000"/>
            </w:tcBorders>
          </w:tcPr>
          <w:p>
            <w:pPr>
              <w:pStyle w:val="54"/>
              <w:jc w:val="center"/>
              <w:rPr>
                <w:b w:val="1"/>
              </w:rPr>
            </w:pPr>
            <w:r>
              <w:rPr>
                <w:rFonts w:hint="eastAsia"/>
                <w:b w:val="1"/>
              </w:rPr>
              <w:t xml:space="preserve">人数</w:t>
            </w:r>
          </w:p>
        </w:tc>
        <w:tc>
          <w:tcPr>
            <w:tcW w:w="1257" w:type="pct"/>
            <w:vAlign w:val="center"/>
            <w:tcBorders>
              <w:bottom w:val="single" w:sz="4" w:space="0" w:color="000000"/>
              <w:top w:val="single" w:sz="4" w:space="0" w:color="000000"/>
              <w:right w:val="single" w:sz="4" w:space="0" w:color="000000"/>
              <w:left w:val="single" w:sz="4" w:space="0" w:color="000000"/>
            </w:tcBorders>
          </w:tcPr>
          <w:p>
            <w:pPr>
              <w:pStyle w:val="54"/>
              <w:jc w:val="center"/>
              <w:rPr>
                <w:b w:val="1"/>
              </w:rPr>
            </w:pPr>
            <w:r>
              <w:rPr>
                <w:rFonts w:hint="eastAsia"/>
                <w:b w:val="1"/>
              </w:rPr>
              <w:t xml:space="preserve">月工资（元）</w:t>
            </w:r>
          </w:p>
        </w:tc>
        <w:tc>
          <w:tcPr>
            <w:tcW w:w="1382" w:type="pct"/>
            <w:vAlign w:val="center"/>
            <w:tcBorders>
              <w:bottom w:val="single" w:sz="4" w:space="0" w:color="000000"/>
              <w:top w:val="single" w:sz="4" w:space="0" w:color="000000"/>
              <w:right w:val="single" w:sz="4" w:space="0" w:color="000000"/>
              <w:left w:val="single" w:sz="4" w:space="0" w:color="000000"/>
            </w:tcBorders>
          </w:tcPr>
          <w:p>
            <w:pPr>
              <w:pStyle w:val="54"/>
              <w:jc w:val="center"/>
              <w:rPr>
                <w:b w:val="1"/>
              </w:rPr>
            </w:pPr>
            <w:r>
              <w:rPr>
                <w:rFonts w:hint="eastAsia"/>
                <w:b w:val="1"/>
              </w:rPr>
              <w:t xml:space="preserve">年工资（元）</w:t>
            </w:r>
          </w:p>
        </w:tc>
      </w:tr>
      <w:tr>
        <w:trPr>
          <w:trHeight w:val="397" w:hRule="atLeast"/>
        </w:trPr>
        <w:tc>
          <w:tcPr>
            <w:tcW w:w="1525"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管理人员</w:t>
            </w:r>
          </w:p>
        </w:tc>
        <w:tc>
          <w:tcPr>
            <w:tcW w:w="835"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1</w:t>
            </w:r>
          </w:p>
        </w:tc>
        <w:tc>
          <w:tcPr>
            <w:tcW w:w="1257"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4000</w:t>
            </w:r>
          </w:p>
        </w:tc>
        <w:tc>
          <w:tcPr>
            <w:tcW w:w="1382"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48000</w:t>
            </w:r>
          </w:p>
        </w:tc>
      </w:tr>
      <w:tr>
        <w:trPr>
          <w:trHeight w:val="397" w:hRule="atLeast"/>
        </w:trPr>
        <w:tc>
          <w:tcPr>
            <w:tcW w:w="1525"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普通员工</w:t>
            </w:r>
          </w:p>
        </w:tc>
        <w:tc>
          <w:tcPr>
            <w:tcW w:w="835"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3</w:t>
            </w:r>
          </w:p>
        </w:tc>
        <w:tc>
          <w:tcPr>
            <w:tcW w:w="1257"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3500</w:t>
            </w:r>
          </w:p>
        </w:tc>
        <w:tc>
          <w:tcPr>
            <w:tcW w:w="1382" w:type="pct"/>
            <w:vAlign w:val="center"/>
            <w:tcBorders>
              <w:bottom w:val="single" w:sz="4" w:space="0" w:color="000000"/>
              <w:top w:val="single" w:sz="4" w:space="0" w:color="000000"/>
              <w:right w:val="single" w:sz="4" w:space="0" w:color="000000"/>
              <w:left w:val="single" w:sz="4" w:space="0" w:color="000000"/>
            </w:tcBorders>
          </w:tcPr>
          <w:p>
            <w:pPr>
              <w:pStyle w:val="54"/>
              <w:jc w:val="center"/>
            </w:pPr>
            <w:r>
              <w:rPr>
                <w:rFonts w:hint="eastAsia"/>
              </w:rPr>
              <w:t xml:space="preserve">42000</w:t>
            </w:r>
          </w:p>
        </w:tc>
      </w:tr>
    </w:tbl>
    <w:p>
      <w:pPr>
        <w:pStyle w:val="13"/>
        <w:ind w:firstLine="559.9499999999999"/>
        <w:rPr>
          <w:rFonts w:cs="仿宋" w:hint="default"/>
        </w:rPr>
      </w:pPr>
      <w:r>
        <w:t xml:space="preserve">本项目运营期需新增劳动定员4人，</w:t>
      </w:r>
      <w:r>
        <w:rPr>
          <w:rFonts w:ascii="仿宋" w:hAnsi="仿宋" w:cs="仿宋"/>
        </w:rPr>
        <w:t xml:space="preserve">平均薪资参照江西省水利、环境和公共设施管理业平均薪酬标准，人均薪</w:t>
      </w:r>
      <w:r>
        <w:t xml:space="preserve">资31701元/年，因项目地处吉安市安福县，在平均薪酬基础上略作上浮。江西省2022年国民经济行业人均收入标准如下图所示。</w:t>
      </w:r>
    </w:p>
    <w:p>
      <w:pPr>
        <w:pStyle w:val="13"/>
        <w:ind/>
        <w:rPr>
          <w:rFonts w:ascii="仿宋" w:hAnsi="仿宋" w:cs="仿宋" w:hint="default"/>
        </w:rPr>
      </w:pPr>
      <w:r/>
      <w:r>
        <w:drawing>
          <wp:inline distT="0" distB="0" distL="0" distR="0">
            <wp:extent cx="5263515" cy="4434173"/>
            <wp:effectExtent b="667" l="0" r="9525" t="0"/>
            <wp:docPr id="47" name="图片 8"/>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pic:blipFill>
                  <pic:spPr>
                    <a:xfrm rot="0">
                      <a:off x="0" y="0"/>
                      <a:ext cx="5263515" cy="4434173"/>
                    </a:xfrm>
                    <a:prstGeom prst="rect">
                      <a:avLst/>
                    </a:prstGeom>
                  </pic:spPr>
                </pic:pic>
              </a:graphicData>
            </a:graphic>
          </wp:inline>
        </w:drawing>
      </w:r>
      <w:r/>
    </w:p>
    <w:p>
      <w:pPr>
        <w:pStyle w:val="13"/>
        <w:ind w:firstLine="559.9499999999999"/>
        <w:rPr>
          <w:rFonts w:hint="default"/>
        </w:rPr>
      </w:pPr>
      <w:r>
        <w:t xml:space="preserve">根据“收益单价增长率预测区间”分析结果，当地社会经济的发展与通货膨胀等原因，员工工资每五年增长10%。</w:t>
      </w:r>
    </w:p>
    <w:p>
      <w:pPr>
        <w:pStyle w:val="41"/>
        <w:numPr>
          <w:ilvl w:val="2"/>
          <w:numId w:val="1"/>
        </w:numPr>
        <w:rPr/>
      </w:pPr>
      <w:r>
        <w:rPr>
          <w:rFonts w:hint="eastAsia"/>
        </w:rPr>
        <w:t xml:space="preserve">修理费用</w:t>
      </w:r>
    </w:p>
    <w:p>
      <w:pPr>
        <w:pStyle w:val="13"/>
        <w:ind w:firstLine="559.9499999999999"/>
        <w:rPr>
          <w:rFonts w:hint="default"/>
        </w:rPr>
      </w:pPr>
      <w:r>
        <w:t xml:space="preserve">本项目固定资产原值采用直线折旧法，修理费用按照年折旧金额的5%计取。考虑到建筑和设备维修成本会随着使用年限增长而增加，因此项目修理费用按照每五年增长5%考虑，运营期第13和14年增加一笔设备更新费用。</w:t>
      </w:r>
    </w:p>
    <w:p>
      <w:pPr>
        <w:pStyle w:val="41"/>
        <w:numPr>
          <w:ilvl w:val="2"/>
          <w:numId w:val="1"/>
        </w:numPr>
        <w:rPr/>
      </w:pPr>
      <w:r>
        <w:rPr>
          <w:rFonts w:hint="eastAsia"/>
        </w:rPr>
        <w:t xml:space="preserve">其他费用</w:t>
      </w:r>
    </w:p>
    <w:p>
      <w:pPr>
        <w:pStyle w:val="13"/>
        <w:ind w:firstLine="559.9499999999999"/>
        <w:rPr>
          <w:rFonts w:hint="default"/>
        </w:rPr>
      </w:pPr>
      <w:r>
        <w:t xml:space="preserve">其他费用为企业为管理和组织经营活动的各项费用及污泥处理费，包括工会经费、职工教育经费、劳动保险费、待业保险费、董事会费、咨询费、审计费、诉讼费、排污费、税金、土地损失补偿费、技术开发费、业务招待费等项费用。其他费用按照年度经营收入的2%估算。</w:t>
      </w:r>
    </w:p>
    <w:p>
      <w:pPr>
        <w:pStyle w:val="41"/>
        <w:numPr>
          <w:ilvl w:val="2"/>
          <w:numId w:val="1"/>
        </w:numPr>
        <w:rPr/>
      </w:pPr>
      <w:r>
        <w:rPr>
          <w:rFonts w:hint="eastAsia"/>
        </w:rPr>
        <w:t xml:space="preserve">税费</w:t>
      </w:r>
    </w:p>
    <w:p>
      <w:pPr>
        <w:pStyle w:val="42"/>
        <w:numPr>
          <w:ilvl w:val="3"/>
          <w:numId w:val="1"/>
        </w:numPr>
        <w:rPr>
          <w:b w:val="1"/>
        </w:rPr>
      </w:pPr>
      <w:r>
        <w:rPr>
          <w:rFonts w:hint="eastAsia"/>
          <w:b w:val="1"/>
        </w:rPr>
        <w:t xml:space="preserve">增值税及附加</w:t>
      </w:r>
    </w:p>
    <w:p>
      <w:pPr>
        <w:pStyle w:val="13"/>
        <w:ind w:firstLine="559.9499999999999"/>
        <w:rPr>
          <w:rFonts w:hint="default"/>
        </w:rPr>
      </w:pPr>
      <w:r>
        <w:t xml:space="preserve">根据《财政部国家税务总局关于全面推开营业税改征增值税试点的通知》（财税〔2016〕36号）文件，本项目增值税及附加税费率取值如下表7-所示。以产生实际收益的收益项包括：</w:t>
      </w:r>
    </w:p>
    <w:p>
      <w:pPr>
        <w:pStyle w:val="12"/>
        <w:jc w:val="center"/>
        <w:rPr/>
      </w:pPr>
      <w:r>
        <w:t xml:space="preserve">表</w:t>
      </w:r>
      <w:r>
        <w:rPr>
          <w:rFonts w:hint="eastAsia"/>
        </w:rPr>
        <w:t xml:space="preserve">7-7：项目增值税及附加税费率取值表</w:t>
      </w:r>
    </w:p>
    <w:tbl>
      <w:tblPr>
        <w:tblStyle w:val="24"/>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tblInd w:w="0" w:type="dxa"/>
        <w:tblLayout w:type="fixed"/>
        <w:tblCellMar>
          <w:top w:w="0" w:type="dxa"/>
          <w:bottom w:w="0" w:type="dxa"/>
          <w:left w:w="108" w:type="dxa"/>
          <w:right w:w="108" w:type="dxa"/>
        </w:tblCellMar>
      </w:tblPr>
      <w:tblGrid>
        <w:gridCol w:w="1858"/>
        <w:gridCol w:w="651"/>
        <w:gridCol w:w="843"/>
        <w:gridCol w:w="1938"/>
        <w:gridCol w:w="1476"/>
        <w:gridCol w:w="1747"/>
      </w:tblGrid>
      <w:tr>
        <w:trPr>
          <w:trHeight w:val="169" w:hRule="atLeast"/>
        </w:trPr>
        <w:tc>
          <w:tcPr>
            <w:tcW w:w="1858" w:type="dxa"/>
            <w:vMerge w:val="restart"/>
            <w:vAlign w:val="center"/>
          </w:tcPr>
          <w:p>
            <w:pPr>
              <w:pStyle w:val="54"/>
              <w:jc w:val="center"/>
              <w:rPr>
                <w:b w:val="1"/>
              </w:rPr>
            </w:pPr>
            <w:r>
              <w:rPr>
                <w:rFonts w:hint="eastAsia"/>
                <w:b w:val="1"/>
              </w:rPr>
              <w:t xml:space="preserve">计税项</w:t>
            </w:r>
          </w:p>
        </w:tc>
        <w:tc>
          <w:tcPr>
            <w:tcW w:w="1494" w:type="dxa"/>
            <w:gridSpan w:val="2"/>
            <w:vAlign w:val="center"/>
          </w:tcPr>
          <w:p>
            <w:pPr>
              <w:pStyle w:val="54"/>
              <w:jc w:val="center"/>
              <w:rPr>
                <w:b w:val="1"/>
              </w:rPr>
            </w:pPr>
            <w:r>
              <w:rPr>
                <w:rFonts w:hint="eastAsia"/>
                <w:b w:val="1"/>
              </w:rPr>
              <w:t xml:space="preserve">增值税</w:t>
            </w:r>
          </w:p>
        </w:tc>
        <w:tc>
          <w:tcPr>
            <w:tcW w:w="5161" w:type="dxa"/>
            <w:gridSpan w:val="3"/>
            <w:vAlign w:val="center"/>
          </w:tcPr>
          <w:p>
            <w:pPr>
              <w:pStyle w:val="54"/>
              <w:jc w:val="center"/>
              <w:rPr>
                <w:b w:val="1"/>
              </w:rPr>
            </w:pPr>
            <w:r>
              <w:rPr>
                <w:rFonts w:hint="eastAsia"/>
                <w:b w:val="1"/>
              </w:rPr>
              <w:t xml:space="preserve">附加税</w:t>
            </w:r>
          </w:p>
        </w:tc>
      </w:tr>
      <w:tr>
        <w:trPr>
          <w:trHeight w:val="169" w:hRule="atLeast"/>
        </w:trPr>
        <w:tc>
          <w:tcPr>
            <w:tcW w:w="1858" w:type="dxa"/>
            <w:vMerge w:val="continue"/>
            <w:vAlign w:val="center"/>
          </w:tcPr>
          <w:p>
            <w:pPr>
              <w:pStyle w:val="54"/>
              <w:jc w:val="center"/>
              <w:rPr>
                <w:b w:val="1"/>
              </w:rPr>
            </w:pPr>
            <w:r/>
          </w:p>
        </w:tc>
        <w:tc>
          <w:tcPr>
            <w:tcW w:w="651" w:type="dxa"/>
            <w:vAlign w:val="center"/>
          </w:tcPr>
          <w:p>
            <w:pPr>
              <w:pStyle w:val="54"/>
              <w:jc w:val="center"/>
              <w:rPr>
                <w:b w:val="1"/>
              </w:rPr>
            </w:pPr>
            <w:r>
              <w:rPr>
                <w:rFonts w:hint="eastAsia"/>
                <w:b w:val="1"/>
              </w:rPr>
              <w:t xml:space="preserve">销项</w:t>
            </w:r>
          </w:p>
        </w:tc>
        <w:tc>
          <w:tcPr>
            <w:tcW w:w="843" w:type="dxa"/>
            <w:vAlign w:val="center"/>
          </w:tcPr>
          <w:p>
            <w:pPr>
              <w:pStyle w:val="54"/>
              <w:jc w:val="center"/>
              <w:rPr>
                <w:b w:val="1"/>
              </w:rPr>
            </w:pPr>
            <w:r>
              <w:rPr>
                <w:rFonts w:hint="eastAsia"/>
                <w:b w:val="1"/>
              </w:rPr>
              <w:t xml:space="preserve">进项</w:t>
            </w:r>
          </w:p>
        </w:tc>
        <w:tc>
          <w:tcPr>
            <w:tcW w:w="1938" w:type="dxa"/>
            <w:vAlign w:val="center"/>
          </w:tcPr>
          <w:p>
            <w:pPr>
              <w:pStyle w:val="54"/>
              <w:jc w:val="center"/>
              <w:rPr>
                <w:b w:val="1"/>
              </w:rPr>
            </w:pPr>
            <w:r>
              <w:rPr>
                <w:rFonts w:hint="eastAsia"/>
                <w:b w:val="1"/>
              </w:rPr>
              <w:t xml:space="preserve">城市建设附加</w:t>
            </w:r>
          </w:p>
        </w:tc>
        <w:tc>
          <w:tcPr>
            <w:tcW w:w="1476" w:type="dxa"/>
            <w:vAlign w:val="center"/>
          </w:tcPr>
          <w:p>
            <w:pPr>
              <w:pStyle w:val="54"/>
              <w:jc w:val="center"/>
              <w:rPr>
                <w:b w:val="1"/>
              </w:rPr>
            </w:pPr>
            <w:r>
              <w:rPr>
                <w:rFonts w:hint="eastAsia"/>
                <w:b w:val="1"/>
              </w:rPr>
              <w:t xml:space="preserve">教育附加</w:t>
            </w:r>
          </w:p>
        </w:tc>
        <w:tc>
          <w:tcPr>
            <w:tcW w:w="1747" w:type="dxa"/>
            <w:vAlign w:val="center"/>
          </w:tcPr>
          <w:p>
            <w:pPr>
              <w:pStyle w:val="54"/>
              <w:jc w:val="center"/>
              <w:rPr>
                <w:b w:val="1"/>
              </w:rPr>
            </w:pPr>
            <w:r>
              <w:rPr>
                <w:rFonts w:hint="eastAsia"/>
                <w:b w:val="1"/>
              </w:rPr>
              <w:t xml:space="preserve">地方教育附加</w:t>
            </w:r>
          </w:p>
        </w:tc>
      </w:tr>
      <w:tr>
        <w:trPr>
          <w:trHeight w:val="169" w:hRule="atLeast"/>
        </w:trPr>
        <w:tc>
          <w:tcPr>
            <w:tcW w:w="1858" w:type="dxa"/>
            <w:vAlign w:val="center"/>
          </w:tcPr>
          <w:p>
            <w:pPr>
              <w:pStyle w:val="54"/>
              <w:jc w:val="center"/>
            </w:pPr>
            <w:r>
              <w:rPr>
                <w:rFonts w:hint="eastAsia"/>
              </w:rPr>
              <w:t xml:space="preserve">建筑工程费</w:t>
            </w:r>
          </w:p>
        </w:tc>
        <w:tc>
          <w:tcPr>
            <w:tcW w:w="651" w:type="dxa"/>
            <w:vAlign w:val="center"/>
          </w:tcPr>
          <w:p>
            <w:pPr>
              <w:pStyle w:val="54"/>
              <w:jc w:val="center"/>
            </w:pPr>
            <w:r/>
          </w:p>
        </w:tc>
        <w:tc>
          <w:tcPr>
            <w:tcW w:w="843" w:type="dxa"/>
            <w:vAlign w:val="center"/>
          </w:tcPr>
          <w:p>
            <w:pPr>
              <w:pStyle w:val="54"/>
              <w:jc w:val="center"/>
            </w:pPr>
            <w:r>
              <w:rPr>
                <w:rFonts w:hint="eastAsia"/>
              </w:rPr>
              <w:t xml:space="preserve">9%</w:t>
            </w:r>
          </w:p>
        </w:tc>
        <w:tc>
          <w:tcPr>
            <w:tcW w:w="1938" w:type="dxa"/>
            <w:vAlign w:val="center"/>
          </w:tcPr>
          <w:p>
            <w:pPr>
              <w:pStyle w:val="54"/>
              <w:jc w:val="center"/>
            </w:pPr>
            <w:r/>
          </w:p>
        </w:tc>
        <w:tc>
          <w:tcPr>
            <w:tcW w:w="1476" w:type="dxa"/>
            <w:vAlign w:val="center"/>
          </w:tcPr>
          <w:p>
            <w:pPr>
              <w:pStyle w:val="54"/>
              <w:jc w:val="center"/>
            </w:pPr>
            <w:r/>
          </w:p>
        </w:tc>
        <w:tc>
          <w:tcPr>
            <w:tcW w:w="1747" w:type="dxa"/>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安装工程费</w:t>
            </w:r>
          </w:p>
        </w:tc>
        <w:tc>
          <w:tcPr>
            <w:tcW w:w="651" w:type="dxa"/>
            <w:vAlign w:val="center"/>
          </w:tcPr>
          <w:p>
            <w:pPr>
              <w:pStyle w:val="54"/>
              <w:jc w:val="center"/>
            </w:pPr>
            <w:r/>
          </w:p>
        </w:tc>
        <w:tc>
          <w:tcPr>
            <w:tcW w:w="843" w:type="dxa"/>
            <w:vAlign w:val="center"/>
          </w:tcPr>
          <w:p>
            <w:pPr>
              <w:pStyle w:val="54"/>
              <w:jc w:val="center"/>
            </w:pPr>
            <w:r>
              <w:rPr>
                <w:rFonts w:hint="eastAsia"/>
              </w:rPr>
              <w:t xml:space="preserve">9%</w:t>
            </w:r>
          </w:p>
        </w:tc>
        <w:tc>
          <w:tcPr>
            <w:tcW w:w="1938" w:type="dxa"/>
            <w:vAlign w:val="center"/>
          </w:tcPr>
          <w:p>
            <w:pPr>
              <w:pStyle w:val="54"/>
              <w:jc w:val="center"/>
            </w:pPr>
            <w:r/>
          </w:p>
        </w:tc>
        <w:tc>
          <w:tcPr>
            <w:tcW w:w="1476" w:type="dxa"/>
            <w:vAlign w:val="center"/>
          </w:tcPr>
          <w:p>
            <w:pPr>
              <w:pStyle w:val="54"/>
              <w:jc w:val="center"/>
            </w:pPr>
            <w:r/>
          </w:p>
        </w:tc>
        <w:tc>
          <w:tcPr>
            <w:tcW w:w="1747" w:type="dxa"/>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设备购置费</w:t>
            </w:r>
          </w:p>
        </w:tc>
        <w:tc>
          <w:tcPr>
            <w:tcW w:w="651" w:type="dxa"/>
            <w:vAlign w:val="center"/>
          </w:tcPr>
          <w:p>
            <w:pPr>
              <w:pStyle w:val="54"/>
              <w:jc w:val="center"/>
            </w:pPr>
            <w:r/>
          </w:p>
        </w:tc>
        <w:tc>
          <w:tcPr>
            <w:tcW w:w="843" w:type="dxa"/>
            <w:vAlign w:val="center"/>
          </w:tcPr>
          <w:p>
            <w:pPr>
              <w:pStyle w:val="54"/>
              <w:jc w:val="center"/>
            </w:pPr>
            <w:r>
              <w:rPr>
                <w:rFonts w:hint="eastAsia"/>
              </w:rPr>
              <w:t xml:space="preserve">13%</w:t>
            </w:r>
          </w:p>
        </w:tc>
        <w:tc>
          <w:tcPr>
            <w:tcW w:w="1938" w:type="dxa"/>
            <w:vAlign w:val="center"/>
          </w:tcPr>
          <w:p>
            <w:pPr>
              <w:pStyle w:val="54"/>
              <w:jc w:val="center"/>
            </w:pPr>
            <w:r/>
          </w:p>
        </w:tc>
        <w:tc>
          <w:tcPr>
            <w:tcW w:w="1476" w:type="dxa"/>
            <w:vAlign w:val="center"/>
          </w:tcPr>
          <w:p>
            <w:pPr>
              <w:pStyle w:val="54"/>
              <w:jc w:val="center"/>
            </w:pPr>
            <w:r/>
          </w:p>
        </w:tc>
        <w:tc>
          <w:tcPr>
            <w:tcW w:w="1747" w:type="dxa"/>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工程建设其他费</w:t>
            </w:r>
          </w:p>
        </w:tc>
        <w:tc>
          <w:tcPr>
            <w:tcW w:w="651" w:type="dxa"/>
            <w:vAlign w:val="center"/>
          </w:tcPr>
          <w:p>
            <w:pPr>
              <w:pStyle w:val="54"/>
              <w:jc w:val="center"/>
            </w:pPr>
            <w:r/>
          </w:p>
        </w:tc>
        <w:tc>
          <w:tcPr>
            <w:tcW w:w="843" w:type="dxa"/>
            <w:vAlign w:val="center"/>
          </w:tcPr>
          <w:p>
            <w:pPr>
              <w:pStyle w:val="54"/>
              <w:jc w:val="center"/>
            </w:pPr>
            <w:r>
              <w:rPr>
                <w:rFonts w:hint="eastAsia"/>
              </w:rPr>
              <w:t xml:space="preserve">6%</w:t>
            </w:r>
          </w:p>
        </w:tc>
        <w:tc>
          <w:tcPr>
            <w:tcW w:w="1938" w:type="dxa"/>
            <w:vAlign w:val="center"/>
          </w:tcPr>
          <w:p>
            <w:pPr>
              <w:pStyle w:val="54"/>
              <w:jc w:val="center"/>
            </w:pPr>
            <w:r/>
          </w:p>
        </w:tc>
        <w:tc>
          <w:tcPr>
            <w:tcW w:w="1476" w:type="dxa"/>
            <w:vAlign w:val="center"/>
          </w:tcPr>
          <w:p>
            <w:pPr>
              <w:pStyle w:val="54"/>
              <w:jc w:val="center"/>
            </w:pPr>
            <w:r/>
          </w:p>
        </w:tc>
        <w:tc>
          <w:tcPr>
            <w:tcW w:w="1747" w:type="dxa"/>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基本预备费</w:t>
            </w:r>
          </w:p>
        </w:tc>
        <w:tc>
          <w:tcPr>
            <w:tcW w:w="651" w:type="dxa"/>
            <w:vAlign w:val="center"/>
          </w:tcPr>
          <w:p>
            <w:pPr>
              <w:pStyle w:val="54"/>
              <w:jc w:val="center"/>
            </w:pPr>
            <w:r/>
          </w:p>
        </w:tc>
        <w:tc>
          <w:tcPr>
            <w:tcW w:w="843" w:type="dxa"/>
            <w:vAlign w:val="center"/>
          </w:tcPr>
          <w:p>
            <w:pPr>
              <w:pStyle w:val="54"/>
              <w:jc w:val="center"/>
            </w:pPr>
            <w:r>
              <w:rPr>
                <w:rFonts w:hint="eastAsia"/>
              </w:rPr>
              <w:t xml:space="preserve">9%</w:t>
            </w:r>
          </w:p>
        </w:tc>
        <w:tc>
          <w:tcPr>
            <w:tcW w:w="1938" w:type="dxa"/>
            <w:vAlign w:val="center"/>
          </w:tcPr>
          <w:p>
            <w:pPr>
              <w:pStyle w:val="54"/>
              <w:jc w:val="center"/>
            </w:pPr>
            <w:r/>
          </w:p>
        </w:tc>
        <w:tc>
          <w:tcPr>
            <w:tcW w:w="1476" w:type="dxa"/>
            <w:vAlign w:val="center"/>
          </w:tcPr>
          <w:p>
            <w:pPr>
              <w:pStyle w:val="54"/>
              <w:jc w:val="center"/>
            </w:pPr>
            <w:r/>
          </w:p>
        </w:tc>
        <w:tc>
          <w:tcPr>
            <w:tcW w:w="1747" w:type="dxa"/>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燃料动力</w:t>
            </w:r>
          </w:p>
        </w:tc>
        <w:tc>
          <w:tcPr>
            <w:tcW w:w="651" w:type="dxa"/>
            <w:vAlign w:val="center"/>
          </w:tcPr>
          <w:p>
            <w:pPr>
              <w:pStyle w:val="54"/>
              <w:jc w:val="center"/>
            </w:pPr>
            <w:r/>
          </w:p>
        </w:tc>
        <w:tc>
          <w:tcPr>
            <w:tcW w:w="843" w:type="dxa"/>
            <w:vAlign w:val="center"/>
          </w:tcPr>
          <w:p>
            <w:pPr>
              <w:pStyle w:val="54"/>
              <w:jc w:val="center"/>
            </w:pPr>
            <w:r>
              <w:rPr>
                <w:rFonts w:hint="eastAsia"/>
              </w:rPr>
              <w:t xml:space="preserve">13%</w:t>
            </w:r>
          </w:p>
        </w:tc>
        <w:tc>
          <w:tcPr>
            <w:tcW w:w="1938" w:type="dxa"/>
            <w:vMerge w:val="restart"/>
            <w:vAlign w:val="center"/>
          </w:tcPr>
          <w:p>
            <w:pPr>
              <w:pStyle w:val="54"/>
              <w:jc w:val="center"/>
            </w:pPr>
            <w:r/>
          </w:p>
        </w:tc>
        <w:tc>
          <w:tcPr>
            <w:tcW w:w="1476" w:type="dxa"/>
            <w:vMerge w:val="restart"/>
            <w:vAlign w:val="center"/>
          </w:tcPr>
          <w:p>
            <w:pPr>
              <w:pStyle w:val="54"/>
              <w:jc w:val="center"/>
            </w:pPr>
            <w:r/>
          </w:p>
        </w:tc>
        <w:tc>
          <w:tcPr>
            <w:tcW w:w="1747" w:type="dxa"/>
            <w:vMerge w:val="restart"/>
            <w:vAlign w:val="center"/>
          </w:tcPr>
          <w:p>
            <w:pPr>
              <w:pStyle w:val="54"/>
              <w:jc w:val="center"/>
            </w:pPr>
            <w:r/>
          </w:p>
        </w:tc>
      </w:tr>
      <w:tr>
        <w:trPr>
          <w:trHeight w:val="169" w:hRule="atLeast"/>
        </w:trPr>
        <w:tc>
          <w:tcPr>
            <w:tcW w:w="1858" w:type="dxa"/>
            <w:vAlign w:val="center"/>
          </w:tcPr>
          <w:p>
            <w:pPr>
              <w:pStyle w:val="54"/>
              <w:jc w:val="center"/>
            </w:pPr>
            <w:r>
              <w:rPr>
                <w:rFonts w:hint="eastAsia"/>
              </w:rPr>
              <w:t xml:space="preserve">维修费</w:t>
            </w:r>
          </w:p>
        </w:tc>
        <w:tc>
          <w:tcPr>
            <w:tcW w:w="651" w:type="dxa"/>
            <w:vAlign w:val="center"/>
          </w:tcPr>
          <w:p>
            <w:pPr>
              <w:pStyle w:val="54"/>
              <w:jc w:val="center"/>
            </w:pPr>
            <w:r/>
          </w:p>
        </w:tc>
        <w:tc>
          <w:tcPr>
            <w:tcW w:w="843" w:type="dxa"/>
            <w:vAlign w:val="center"/>
          </w:tcPr>
          <w:p>
            <w:pPr>
              <w:pStyle w:val="54"/>
              <w:jc w:val="center"/>
            </w:pPr>
            <w:r>
              <w:rPr>
                <w:rFonts w:hint="eastAsia"/>
              </w:rPr>
              <w:t xml:space="preserve">6%</w:t>
            </w:r>
          </w:p>
        </w:tc>
        <w:tc>
          <w:tcPr>
            <w:tcW w:w="1938" w:type="dxa"/>
            <w:vMerge w:val="continue"/>
            <w:vAlign w:val="center"/>
          </w:tcPr>
          <w:p>
            <w:pPr>
              <w:pStyle w:val="54"/>
              <w:jc w:val="center"/>
            </w:pPr>
            <w:r/>
          </w:p>
        </w:tc>
        <w:tc>
          <w:tcPr>
            <w:tcW w:w="1476" w:type="dxa"/>
            <w:vMerge w:val="continue"/>
            <w:vAlign w:val="center"/>
          </w:tcPr>
          <w:p>
            <w:pPr>
              <w:pStyle w:val="54"/>
              <w:jc w:val="center"/>
            </w:pPr>
            <w:r/>
          </w:p>
        </w:tc>
        <w:tc>
          <w:tcPr>
            <w:tcW w:w="1747" w:type="dxa"/>
            <w:vMerge w:val="continue"/>
            <w:vAlign w:val="center"/>
          </w:tcPr>
          <w:p>
            <w:pPr>
              <w:pStyle w:val="54"/>
              <w:jc w:val="center"/>
            </w:pPr>
            <w:r/>
          </w:p>
        </w:tc>
      </w:tr>
    </w:tbl>
    <w:p>
      <w:pPr>
        <w:pStyle w:val="13"/>
        <w:ind/>
        <w:rPr>
          <w:rFonts w:hint="default"/>
        </w:rPr>
      </w:pPr>
      <w:r/>
    </w:p>
    <w:p>
      <w:pPr>
        <w:pStyle w:val="13"/>
        <w:ind/>
        <w:rPr>
          <w:rFonts w:hint="default"/>
        </w:rPr>
      </w:pPr>
      <w:r>
        <w:t xml:space="preserve">根据《中华人民共和国增值税法》第十三条规定，本项目污水处理费收入增值税税率为6%，中水收入增值税税率为9%。</w:t>
      </w:r>
    </w:p>
    <w:p>
      <w:pPr>
        <w:pStyle w:val="13"/>
        <w:ind/>
        <w:rPr>
          <w:rFonts w:hint="default"/>
        </w:rPr>
      </w:pPr>
      <w:r/>
      <w:r>
        <w:drawing>
          <wp:inline distT="0" distB="0" distL="0" distR="0">
            <wp:extent cx="5265706" cy="2766130"/>
            <wp:effectExtent b="0" l="0" r="6382" t="0"/>
            <wp:docPr id="48" name="图片 1"/>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pic:blipFill>
                  <pic:spPr>
                    <a:xfrm rot="0">
                      <a:off x="0" y="0"/>
                      <a:ext cx="5265706" cy="2766130"/>
                    </a:xfrm>
                    <a:prstGeom prst="rect">
                      <a:avLst/>
                    </a:prstGeom>
                    <a:ln w="2381">
                      <a:noFill/>
                    </a:ln>
                  </pic:spPr>
                </pic:pic>
              </a:graphicData>
            </a:graphic>
          </wp:inline>
        </w:drawing>
      </w:r>
      <w:r/>
    </w:p>
    <w:p>
      <w:pPr>
        <w:pStyle w:val="13"/>
        <w:ind/>
        <w:rPr>
          <w:rFonts w:hint="default"/>
        </w:rPr>
      </w:pPr>
      <w:r/>
    </w:p>
    <w:p>
      <w:pPr>
        <w:pStyle w:val="13"/>
        <w:ind/>
        <w:rPr>
          <w:rFonts w:hint="default"/>
        </w:rPr>
      </w:pPr>
      <w:r/>
    </w:p>
    <w:p>
      <w:pPr>
        <w:sectPr>
          <w:headerReference w:type="default" r:id="rId8"/>
          <w:pgSz w:w="11905.95" w:h="16837.95"/>
          <w:pgMar w:top="1440" w:right="1803" w:bottom="1440" w:left="1803" w:header="397.05" w:footer="736.95" w:gutter="0"/>
          <w:docGrid w:linePitch="312" w:charSpace="0"/>
          <w:type w:val="nextPage"/>
        </w:sectPr>
      </w:pPr>
    </w:p>
    <w:p>
      <w:pPr>
        <w:pStyle w:val="12"/>
        <w:jc w:val="center"/>
      </w:pPr>
      <w:r>
        <w:t xml:space="preserve">表</w:t>
      </w:r>
      <w:r>
        <w:rPr>
          <w:rFonts w:hint="eastAsia"/>
        </w:rPr>
        <w:t xml:space="preserve">7-8：项目运营成本估算表</w:t>
      </w:r>
    </w:p>
    <w:tbl>
      <w:tblPr>
        <w:tblStyle w:val="23"/>
        <w:tblW w:w="5000" w:type="pct"/>
        <w:tblInd w:w="0" w:type="dxa"/>
        <w:tblLayout w:type="fixed"/>
        <w:tblCellMar>
          <w:top w:w="0" w:type="dxa"/>
          <w:bottom w:w="0" w:type="dxa"/>
          <w:left w:w="108" w:type="dxa"/>
          <w:right w:w="108" w:type="dxa"/>
        </w:tblCellMar>
      </w:tblPr>
      <w:tblGrid>
        <w:gridCol w:w="399"/>
        <w:gridCol w:w="399"/>
        <w:gridCol w:w="1036"/>
        <w:gridCol w:w="1036"/>
        <w:gridCol w:w="897"/>
        <w:gridCol w:w="1036"/>
        <w:gridCol w:w="1071"/>
        <w:gridCol w:w="762"/>
        <w:gridCol w:w="790"/>
        <w:gridCol w:w="871"/>
      </w:tblGrid>
      <w:tr>
        <w:trPr>
          <w:trHeight w:val="280" w:hRule="atLeast"/>
        </w:trPr>
        <w:tc>
          <w:tcPr>
            <w:tcW w:w="241" w:type="pct"/>
            <w:vMerge w:val="restar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kern w:val="0"/>
              </w:rPr>
            </w:pPr>
            <w:r/>
          </w:p>
        </w:tc>
        <w:tc>
          <w:tcPr>
            <w:tcW w:w="241" w:type="pct"/>
            <w:vMerge w:val="restart"/>
            <w:textDirection w:val="tbRlV"/>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kern w:val="0"/>
              </w:rPr>
            </w:pPr>
            <w:r>
              <w:rPr>
                <w:sz w:val="18"/>
                <w:rFonts w:cs="宋体" w:hint="eastAsia"/>
                <w:kern w:val="0"/>
              </w:rPr>
              <w:t xml:space="preserve">年度</w:t>
            </w:r>
          </w:p>
        </w:tc>
        <w:tc>
          <w:tcPr>
            <w:tcW w:w="624" w:type="pct"/>
            <w:vAlign w:val="center"/>
            <w:tcBorders>
              <w:bottom w:val="nil" w:sz="0"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外购原材料费</w:t>
            </w:r>
          </w:p>
        </w:tc>
        <w:tc>
          <w:tcPr>
            <w:tcW w:w="624"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外购燃料动力</w:t>
            </w:r>
          </w:p>
        </w:tc>
        <w:tc>
          <w:tcPr>
            <w:tcW w:w="541" w:type="pct"/>
            <w:vAlign w:val="center"/>
            <w:tcBorders>
              <w:bottom w:val="nil" w:sz="0"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污泥处理费</w:t>
            </w:r>
          </w:p>
        </w:tc>
        <w:tc>
          <w:tcPr>
            <w:tcW w:w="624" w:type="pct"/>
            <w:vMerge w:val="restar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kern w:val="0"/>
              </w:rPr>
            </w:pPr>
            <w:r>
              <w:rPr>
                <w:sz w:val="18"/>
                <w:rFonts w:cs="宋体" w:hint="eastAsia"/>
                <w:kern w:val="0"/>
              </w:rPr>
              <w:t xml:space="preserve">工资福利费用</w:t>
            </w:r>
          </w:p>
        </w:tc>
        <w:tc>
          <w:tcPr>
            <w:tcW w:w="645"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年维修成本</w:t>
            </w:r>
          </w:p>
        </w:tc>
        <w:tc>
          <w:tcPr>
            <w:tcW w:w="459"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其他费用</w:t>
            </w:r>
          </w:p>
        </w:tc>
        <w:tc>
          <w:tcPr>
            <w:tcW w:w="476" w:type="pct"/>
            <w:vMerge w:val="restar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kern w:val="0"/>
              </w:rPr>
            </w:pPr>
            <w:r>
              <w:rPr>
                <w:sz w:val="18"/>
                <w:rFonts w:cs="宋体" w:hint="eastAsia"/>
                <w:kern w:val="0"/>
              </w:rPr>
              <w:t xml:space="preserve">税费</w:t>
            </w:r>
          </w:p>
        </w:tc>
        <w:tc>
          <w:tcPr>
            <w:tcW w:w="525" w:type="pct"/>
            <w:vMerge w:val="restar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kern w:val="0"/>
              </w:rPr>
            </w:pPr>
            <w:r>
              <w:rPr>
                <w:sz w:val="18"/>
                <w:rFonts w:cs="宋体" w:hint="eastAsia"/>
                <w:kern w:val="0"/>
              </w:rPr>
              <w:t xml:space="preserve">经营成本合计</w:t>
            </w:r>
          </w:p>
        </w:tc>
      </w:tr>
      <w:tr>
        <w:trPr>
          <w:trHeight w:val="280" w:hRule="atLeast"/>
        </w:trPr>
        <w:tc>
          <w:tcPr>
            <w:tcW w:w="241"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18"/>
                <w:rFonts w:cs="宋体"/>
                <w:kern w:val="0"/>
              </w:rPr>
            </w:pPr>
            <w:r/>
          </w:p>
        </w:tc>
        <w:tc>
          <w:tcPr>
            <w:tcW w:w="241"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18"/>
                <w:rFonts w:cs="宋体"/>
                <w:kern w:val="0"/>
              </w:rPr>
            </w:pPr>
            <w:r/>
          </w:p>
        </w:tc>
        <w:tc>
          <w:tcPr>
            <w:tcW w:w="624"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624"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18"/>
                <w:rFonts w:cs="宋体"/>
                <w:kern w:val="0"/>
              </w:rPr>
            </w:pPr>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每五年上升5%</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w:t>
            </w:r>
          </w:p>
        </w:tc>
        <w:tc>
          <w:tcPr>
            <w:tcW w:w="476"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18"/>
                <w:rFonts w:cs="宋体"/>
                <w:kern w:val="0"/>
              </w:rPr>
            </w:pPr>
            <w:r/>
          </w:p>
        </w:tc>
        <w:tc>
          <w:tcPr>
            <w:tcW w:w="525"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18"/>
                <w:rFonts w:cs="宋体"/>
                <w:kern w:val="0"/>
              </w:rPr>
            </w:pPr>
            <w:r/>
          </w:p>
        </w:tc>
      </w:tr>
      <w:tr>
        <w:trPr>
          <w:trHeight w:val="280" w:hRule="atLeast"/>
        </w:trPr>
        <w:tc>
          <w:tcPr>
            <w:tcW w:w="241" w:type="pct"/>
            <w:textDirection w:val="tbRlV"/>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p>
        </w:tc>
      </w:tr>
      <w:tr>
        <w:trPr>
          <w:trHeight w:val="280" w:hRule="atLeast"/>
        </w:trPr>
        <w:tc>
          <w:tcPr>
            <w:tcW w:w="241" w:type="pct"/>
            <w:vMerge w:val="restart"/>
            <w:textDirection w:val="tbRlV"/>
            <w:vAlign w:val="center"/>
            <w:tcBorders>
              <w:bottom w:val="nil" w:sz="0" w:space="0" w:color="000000"/>
              <w:top w:val="nil" w:sz="0" w:space="0" w:color="000000"/>
              <w:right w:val="single" w:sz="4" w:space="0" w:color="000000"/>
              <w:left w:val="single" w:sz="4" w:space="0" w:color="000000"/>
            </w:tcBorders>
            <w:shd w:val="clear" w:color="auto"/>
          </w:tcPr>
          <w:p>
            <w:pPr>
              <w:jc w:val="center"/>
              <w:rPr>
                <w:sz w:val="18"/>
                <w:rFonts w:cs="宋体"/>
                <w:kern w:val="0"/>
              </w:rPr>
            </w:pPr>
            <w:r>
              <w:rPr>
                <w:sz w:val="18"/>
                <w:rFonts w:cs="宋体" w:hint="eastAsia"/>
                <w:kern w:val="0"/>
              </w:rPr>
              <w:t xml:space="preserve">运营期</w:t>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8.48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6.57</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17.40</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8.63</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4.22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47.06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3</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9.33</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7.23</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17.40</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8.63</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4.64</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48.98</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4</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10.18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17.40</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8.63</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5.06</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50.91</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11.03</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8.54</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17.40</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8.63</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5.48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52.83</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11.88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9.20</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17.40</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8.63</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54.76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19.14</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9.06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6.79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59.32</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19.14</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9.06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6.79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59.32</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19.14</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9.06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6.79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59.32</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19.14</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9.06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6.79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59.32</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19.14</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9.06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6.79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59.32</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21.05</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9.51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7.32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62.21</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13</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21.05</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9.51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7.32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62.21</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14</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21.05</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291.96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7.32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344.66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21.05</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291.96</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7.32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344.66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16</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21.05</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9.51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7.32</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62.21</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23.16</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9.99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65.36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23.16</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9.99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65.36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19</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23.16</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9.99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65.36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20</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23.16</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9.99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65.36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21</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23.16</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9.99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7.88</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65.36</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25.48</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10.49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68.80</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23</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25.48</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10.49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68.80</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24</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25.48</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10.49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10.57</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79.37</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25.48</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10.49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25.79</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94.59</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26</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25.48</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10.49</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8.50</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28.01</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96.81</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27</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28.03</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11.01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9.19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28.01</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100.57</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28.03</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11.01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9.19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28.01</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100.57</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29</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28.03</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11.01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9.19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28.01</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100.57</w:t>
            </w:r>
          </w:p>
        </w:tc>
      </w:tr>
      <w:tr>
        <w:trPr>
          <w:trHeight w:val="280" w:hRule="atLeast"/>
        </w:trPr>
        <w:tc>
          <w:tcPr>
            <w:tcW w:w="241" w:type="pct"/>
            <w:vMerge w:val="continue"/>
            <w:vAlign w:val="center"/>
            <w:tcBorders>
              <w:bottom w:val="nil" w:sz="0" w:space="0" w:color="000000"/>
              <w:top w:val="nil" w:sz="0" w:space="0" w:color="000000"/>
              <w:right w:val="single" w:sz="4" w:space="0" w:color="000000"/>
              <w:left w:val="single" w:sz="4" w:space="0" w:color="000000"/>
            </w:tcBorders>
          </w:tcPr>
          <w:p>
            <w:pPr>
              <w:jc w:val="center"/>
              <w:rPr>
                <w:sz w:val="18"/>
                <w:rFonts w:cs="宋体"/>
                <w:kern w:val="0"/>
              </w:rPr>
            </w:pPr>
            <w:r/>
          </w:p>
        </w:tc>
        <w:tc>
          <w:tcPr>
            <w:tcW w:w="2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30</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12.72</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9.86</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1.75</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28.03</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11.01</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9.19</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0.00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kern w:val="0"/>
              </w:rPr>
            </w:pPr>
            <w:r>
              <w:rPr>
                <w:sz w:val="18"/>
                <w:rFonts w:cs="宋体" w:hint="eastAsia"/>
                <w:kern w:val="0"/>
              </w:rPr>
              <w:t xml:space="preserve">72.56</w:t>
            </w:r>
          </w:p>
        </w:tc>
      </w:tr>
      <w:tr>
        <w:trPr>
          <w:trHeight w:val="280" w:hRule="atLeast"/>
        </w:trPr>
        <w:tc>
          <w:tcPr>
            <w:tcW w:w="481" w:type="pct"/>
            <w:gridSpan w:val="2"/>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18"/>
                <w:rFonts w:cs="宋体"/>
                <w:b w:val="1"/>
                <w:kern w:val="0"/>
              </w:rPr>
            </w:pPr>
            <w:r>
              <w:rPr>
                <w:sz w:val="18"/>
                <w:rFonts w:cs="宋体" w:hint="eastAsia"/>
                <w:b w:val="1"/>
                <w:kern w:val="0"/>
              </w:rPr>
              <w:t xml:space="preserve">合计</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356.29</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275.94</w:t>
            </w:r>
          </w:p>
        </w:tc>
        <w:tc>
          <w:tcPr>
            <w:tcW w:w="541"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52.56</w:t>
            </w:r>
          </w:p>
        </w:tc>
        <w:tc>
          <w:tcPr>
            <w:tcW w:w="624"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643.27</w:t>
            </w:r>
          </w:p>
        </w:tc>
        <w:tc>
          <w:tcPr>
            <w:tcW w:w="64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847.34</w:t>
            </w:r>
          </w:p>
        </w:tc>
        <w:tc>
          <w:tcPr>
            <w:tcW w:w="45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214.51</w:t>
            </w:r>
          </w:p>
        </w:tc>
        <w:tc>
          <w:tcPr>
            <w:tcW w:w="476"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148.40</w:t>
            </w:r>
          </w:p>
        </w:tc>
        <w:tc>
          <w:tcPr>
            <w:tcW w:w="52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18"/>
                <w:rFonts w:cs="宋体"/>
                <w:b w:val="1"/>
                <w:kern w:val="0"/>
              </w:rPr>
            </w:pPr>
            <w:r>
              <w:rPr>
                <w:sz w:val="18"/>
                <w:rFonts w:cs="宋体" w:hint="eastAsia"/>
                <w:b w:val="1"/>
                <w:kern w:val="0"/>
              </w:rPr>
              <w:t xml:space="preserve">2536.53</w:t>
            </w:r>
          </w:p>
        </w:tc>
      </w:tr>
    </w:tbl>
    <w:p>
      <w:pPr>
        <w:pStyle w:val="13"/>
        <w:ind w:firstLine="559.9499999999999"/>
        <w:rPr>
          <w:rFonts w:hint="default"/>
        </w:rPr>
      </w:pPr>
      <w:r/>
    </w:p>
    <w:p>
      <w:bookmarkStart w:id="mfgekqk9bqwf4i7ek29" w:name="mfgekqk9bqwf4i7ek29"/>
      <w:pPr>
        <w:pStyle w:val="8"/>
        <w:numPr>
          <w:ilvl w:val="1"/>
          <w:numId w:val="1"/>
        </w:numPr>
        <w:jc w:val="center"/>
      </w:pPr>
      <w:r>
        <w:rPr>
          <w:rFonts w:hint="eastAsia"/>
        </w:rPr>
        <w:t xml:space="preserve">融资方案</w:t>
      </w:r>
      <w:bookmarkEnd w:id="mfgekqk9bqwf4i7ek29"/>
    </w:p>
    <w:p>
      <w:pPr>
        <w:pStyle w:val="13"/>
        <w:ind w:firstLine="559.9499999999999"/>
        <w:rPr>
          <w:rFonts w:hint="default"/>
        </w:rPr>
      </w:pPr>
      <w:r>
        <w:t xml:space="preserve">一、融资方案</w:t>
      </w:r>
    </w:p>
    <w:p>
      <w:pPr>
        <w:pStyle w:val="13"/>
        <w:ind w:firstLine="559.9499999999999"/>
        <w:rPr>
          <w:rFonts w:hint="default"/>
        </w:rPr>
      </w:pPr>
      <w:r>
        <w:t xml:space="preserve">本项目属于债务性融资，项目建设总投资估算5000.00万元。项目资金来源为：建设单位自筹资本金为2800.00万元，占总投资比例为56.00%，剩余2200.00万元拟申请地方政府专项债券，占总投资比例为占总投资比例为44.00%。</w:t>
      </w:r>
    </w:p>
    <w:p>
      <w:pPr>
        <w:pStyle w:val="13"/>
        <w:ind w:firstLine="559.9499999999999"/>
        <w:rPr>
          <w:rFonts w:hint="default"/>
        </w:rPr>
      </w:pPr>
      <w:r>
        <w:t xml:space="preserve">其中，专项债资金利息年利率按4.5%计取，建设期12个月，建设期利息为99.00万元，债券年限为30年（含建设期）。</w:t>
      </w:r>
    </w:p>
    <w:p>
      <w:bookmarkStart w:id="mfgekqk9nrbpc1176nr" w:name="mfgekqk9nrbpc1176nr"/>
      <w:pPr>
        <w:pStyle w:val="8"/>
        <w:numPr>
          <w:ilvl w:val="1"/>
          <w:numId w:val="1"/>
        </w:numPr>
        <w:jc w:val="center"/>
      </w:pPr>
      <w:r>
        <w:rPr>
          <w:rFonts w:hint="eastAsia"/>
        </w:rPr>
        <w:t xml:space="preserve">债务清偿能力分析</w:t>
      </w:r>
      <w:bookmarkEnd w:id="mfgekqk9nrbpc1176nr"/>
    </w:p>
    <w:p>
      <w:pPr>
        <w:pStyle w:val="13"/>
        <w:ind w:firstLine="559.9499999999999"/>
        <w:rPr>
          <w:rFonts w:hint="default"/>
        </w:rPr>
      </w:pPr>
      <w:r>
        <w:t xml:space="preserve">项目总投资5000.00万元，建设期为1年，拟申请专项债券2200.00万元，债券发行相关信息如下：</w:t>
      </w:r>
    </w:p>
    <w:p>
      <w:pPr>
        <w:pStyle w:val="42"/>
        <w:numPr>
          <w:ilvl w:val="3"/>
          <w:numId w:val="1"/>
        </w:numPr>
      </w:pPr>
      <w:r>
        <w:rPr>
          <w:rFonts w:hint="eastAsia"/>
        </w:rPr>
        <w:t xml:space="preserve">建设期第1年发行2200.00万元，债券使用年限为30年，年利率按4.5%计取；</w:t>
      </w:r>
    </w:p>
    <w:p>
      <w:pPr>
        <w:pStyle w:val="13"/>
        <w:ind w:firstLine="559.9499999999999"/>
        <w:rPr>
          <w:rFonts w:hint="default"/>
        </w:rPr>
      </w:pPr>
      <w:r>
        <w:t xml:space="preserve">上述债券均采用“半年付息，到期一次性还本方式”偿还。项目债券期内，本息合计金额为5170.00万元。项目还本付息表详见下表7-所示：</w:t>
      </w:r>
    </w:p>
    <w:p>
      <w:pPr>
        <w:pStyle w:val="12"/>
        <w:jc w:val="center"/>
      </w:pPr>
      <w:r>
        <w:t xml:space="preserve">表</w:t>
      </w:r>
      <w:r>
        <w:rPr>
          <w:rFonts w:hint="eastAsia"/>
        </w:rPr>
        <w:t xml:space="preserve">7-9：还本付息表</w:t>
      </w:r>
    </w:p>
    <w:tbl>
      <w:tblPr>
        <w:tblStyle w:val="23"/>
        <w:tblW w:w="4997" w:type="pct"/>
        <w:tblInd w:w="0" w:type="dxa"/>
        <w:tblLayout w:type="autofit"/>
        <w:tblCellMar>
          <w:top w:w="0" w:type="dxa"/>
          <w:bottom w:w="0" w:type="dxa"/>
          <w:left w:w="108" w:type="dxa"/>
          <w:right w:w="108" w:type="dxa"/>
        </w:tblCellMar>
      </w:tblPr>
      <w:tblGrid>
        <w:gridCol w:w="583"/>
        <w:gridCol w:w="1328"/>
        <w:gridCol w:w="862"/>
        <w:gridCol w:w="1328"/>
        <w:gridCol w:w="1328"/>
        <w:gridCol w:w="956"/>
        <w:gridCol w:w="956"/>
        <w:gridCol w:w="956"/>
      </w:tblGrid>
      <w:tr>
        <w:trPr>
          <w:trHeight w:val="298" w:hRule="atLeast"/>
        </w:trPr>
        <w:tc>
          <w:tcPr>
            <w:tcW w:w="311"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年度</w:t>
            </w:r>
          </w:p>
        </w:tc>
        <w:tc>
          <w:tcPr>
            <w:tcW w:w="678"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期初本金余额</w:t>
            </w:r>
          </w:p>
        </w:tc>
        <w:tc>
          <w:tcPr>
            <w:tcW w:w="535"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本年发放</w:t>
            </w:r>
          </w:p>
        </w:tc>
        <w:tc>
          <w:tcPr>
            <w:tcW w:w="665"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本期偿还本金</w:t>
            </w:r>
          </w:p>
        </w:tc>
        <w:tc>
          <w:tcPr>
            <w:tcW w:w="735"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期末本金余额</w:t>
            </w:r>
          </w:p>
        </w:tc>
        <w:tc>
          <w:tcPr>
            <w:tcW w:w="545"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融资利率</w:t>
            </w:r>
          </w:p>
        </w:tc>
        <w:tc>
          <w:tcPr>
            <w:tcW w:w="690"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应付利息</w:t>
            </w:r>
          </w:p>
        </w:tc>
        <w:tc>
          <w:tcPr>
            <w:tcW w:w="837" w:type="pct"/>
            <w:vMerge w:val="restart"/>
            <w:vAlign w:val="center"/>
            <w:tcBorders>
              <w:bottom w:val="single" w:sz="4" w:space="0" w:color="000000"/>
              <w:top w:val="single" w:sz="4" w:space="0" w:color="000000"/>
              <w:right w:val="single" w:sz="4" w:space="0" w:color="000000"/>
              <w:left w:val="single" w:sz="4" w:space="0" w:color="000000"/>
            </w:tcBorders>
            <w:shd w:val="clear" w:color="auto" w:fill="D9D9D9"/>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本息合计</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5</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6</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7</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8</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10</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11</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12</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13</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14</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15</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16</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17</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18</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19</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20</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21</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23</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24</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25</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26</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27</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28</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29</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30</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 </w:t>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2200.00</w:t>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0.00 </w:t>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4.50%</w:t>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99.00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rPr>
            </w:pPr>
            <w:r>
              <w:rPr>
                <w:sz w:val="22"/>
                <w:rFonts w:ascii="等线" w:hAnsi="等线" w:cs="等线" w:eastAsia="等线" w:hint="eastAsia"/>
                <w:color w:val="000000"/>
                <w:kern w:val="0"/>
              </w:rPr>
              <w:t xml:space="preserve">2299.00</w:t>
            </w:r>
          </w:p>
        </w:tc>
      </w:tr>
      <w:tr>
        <w:trPr>
          <w:trHeight w:val="285" w:hRule="atLeast"/>
        </w:trPr>
        <w:tc>
          <w:tcPr>
            <w:tcW w:w="311"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合计</w:t>
            </w:r>
          </w:p>
        </w:tc>
        <w:tc>
          <w:tcPr>
            <w:tcW w:w="678"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p>
        </w:tc>
        <w:tc>
          <w:tcPr>
            <w:tcW w:w="5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p>
        </w:tc>
        <w:tc>
          <w:tcPr>
            <w:tcW w:w="66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2200.00</w:t>
            </w:r>
          </w:p>
        </w:tc>
        <w:tc>
          <w:tcPr>
            <w:tcW w:w="73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p>
        </w:tc>
        <w:tc>
          <w:tcPr>
            <w:tcW w:w="54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p>
        </w:tc>
        <w:tc>
          <w:tcPr>
            <w:tcW w:w="690"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2970.00</w:t>
            </w:r>
          </w:p>
        </w:tc>
        <w:tc>
          <w:tcPr>
            <w:tcW w:w="837"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ascii="等线" w:hAnsi="等线" w:cs="等线" w:eastAsia="等线"/>
                <w:color w:val="000000"/>
                <w:b w:val="1"/>
              </w:rPr>
            </w:pPr>
            <w:r>
              <w:rPr>
                <w:sz w:val="22"/>
                <w:rFonts w:ascii="等线" w:hAnsi="等线" w:cs="等线" w:eastAsia="等线" w:hint="eastAsia"/>
                <w:color w:val="000000"/>
                <w:b w:val="1"/>
                <w:kern w:val="0"/>
              </w:rPr>
              <w:t xml:space="preserve">5170.00</w:t>
            </w:r>
          </w:p>
        </w:tc>
      </w:tr>
    </w:tbl>
    <w:p>
      <w:pPr>
        <w:pStyle w:val="13"/>
        <w:ind w:firstLine="559.9499999999999"/>
        <w:rPr>
          <w:rFonts w:hint="default"/>
        </w:rPr>
      </w:pPr>
      <w:r/>
    </w:p>
    <w:p>
      <w:bookmarkStart w:id="mfgekqkd1u8mp23t7pm" w:name="mfgekqkd1u8mp23t7pm"/>
      <w:pPr>
        <w:pStyle w:val="8"/>
        <w:numPr>
          <w:ilvl w:val="1"/>
          <w:numId w:val="1"/>
        </w:numPr>
        <w:jc w:val="center"/>
      </w:pPr>
      <w:r>
        <w:t xml:space="preserve">项目</w:t>
      </w:r>
      <w:r>
        <w:rPr>
          <w:rFonts w:hint="eastAsia"/>
        </w:rPr>
        <w:t xml:space="preserve">收益覆盖及敏感性</w:t>
      </w:r>
      <w:r>
        <w:t xml:space="preserve">抗压能力测试</w:t>
      </w:r>
      <w:bookmarkEnd w:id="mfgekqkd1u8mp23t7pm"/>
    </w:p>
    <w:p>
      <w:pPr>
        <w:pStyle w:val="13"/>
        <w:ind w:firstLine="559.9499999999999"/>
        <w:rPr>
          <w:rFonts w:hint="default"/>
        </w:rPr>
      </w:pPr>
      <w:r>
        <w:t xml:space="preserve">本项目建设期为1年，运营期为29年，计算期内总收入10728.24万元，总成本2536.53万元，累计收益余额8191.71万元，项目债券期内，本息合计金额为5170.00万元，正常运营状态下，项目本息覆盖率为1.58。</w:t>
      </w:r>
    </w:p>
    <w:p>
      <w:pPr>
        <w:pStyle w:val="13"/>
        <w:ind w:firstLine="559.9499999999999"/>
        <w:rPr>
          <w:rFonts w:hint="default"/>
        </w:rPr>
      </w:pPr>
      <w:r>
        <w:t xml:space="preserve">与此同时，鉴于本项目收益是在一定假设条件预测得出的数据，虽然考虑了实际运营因素对测算中的运营负荷率进行了压实，但是在未来实际运营中还可能存在一些其他不确定性风险因素。因此，本着“保守、据实、风险”估算原则，须假设一定风险条件，对项目收益进行敏感性抗压测试。</w:t>
      </w:r>
    </w:p>
    <w:p>
      <w:pPr>
        <w:pStyle w:val="13"/>
        <w:ind w:firstLine="559.9499999999999"/>
        <w:rPr>
          <w:rFonts w:hint="default"/>
        </w:rPr>
      </w:pPr>
      <w:r>
        <w:t xml:space="preserve">假设以下三种敏感性条件：“收入下降10%、成本上升10%，以及收入下降10%和成本上升10%”，查看项目正常状态下与假设条件下的本息覆盖率具体变化，用以判断项目抗压能力和主次敏感性影响因素，具体标准为：保证正常情况下本息覆盖率高于1.20，假设敏感性因素变化条件下本息覆盖不低于1.01。</w:t>
      </w:r>
    </w:p>
    <w:p>
      <w:pPr>
        <w:pStyle w:val="13"/>
        <w:ind w:firstLine="559.9499999999999"/>
        <w:rPr>
          <w:rFonts w:hint="default"/>
        </w:rPr>
      </w:pPr>
      <w:r>
        <w:t xml:space="preserve">项目收益抗压能力测试表如下表表7-5所示。</w:t>
      </w:r>
    </w:p>
    <w:p>
      <w:pPr>
        <w:pStyle w:val="13"/>
        <w:ind w:firstLine="559.9499999999999"/>
        <w:rPr>
          <w:rFonts w:hint="default"/>
        </w:rPr>
      </w:pPr>
      <w:r/>
    </w:p>
    <w:p>
      <w:pPr/>
      <w:r/>
    </w:p>
    <w:p>
      <w:pPr>
        <w:sectPr>
          <w:pgSz w:w="11905.95" w:h="16837.95"/>
          <w:pgMar w:top="1440" w:right="1803" w:bottom="1440" w:left="1803" w:header="397.05" w:footer="736.95" w:gutter="0"/>
          <w:docGrid w:linePitch="312" w:charSpace="0"/>
          <w:type w:val="nextPage"/>
        </w:sectPr>
      </w:pPr>
    </w:p>
    <w:p>
      <w:pPr>
        <w:pStyle w:val="12"/>
        <w:jc w:val="center"/>
        <w:rPr/>
      </w:pPr>
      <w:r>
        <w:t xml:space="preserve">表</w:t>
      </w:r>
      <w:r>
        <w:rPr>
          <w:rFonts w:hint="eastAsia"/>
        </w:rPr>
        <w:t xml:space="preserve">7-</w:t>
      </w:r>
      <w:r>
        <w:t xml:space="preserve">5</w:t>
      </w:r>
      <w:r>
        <w:rPr>
          <w:rFonts w:hint="eastAsia"/>
        </w:rPr>
        <w:t xml:space="preserve">：项目收益覆盖及敏感性抗压能力测试表</w:t>
      </w:r>
    </w:p>
    <w:tbl>
      <w:tblPr>
        <w:tblStyle w:val="23"/>
        <w:tblW w:w="5000" w:type="pct"/>
        <w:tblInd w:w="0" w:type="dxa"/>
        <w:tblLayout w:type="autofit"/>
        <w:tblCellMar>
          <w:top w:w="0" w:type="dxa"/>
          <w:bottom w:w="0" w:type="dxa"/>
          <w:left w:w="108" w:type="dxa"/>
          <w:right w:w="108" w:type="dxa"/>
        </w:tblCellMar>
      </w:tblPr>
      <w:tblGrid>
        <w:gridCol w:w="384"/>
        <w:gridCol w:w="609"/>
        <w:gridCol w:w="565"/>
        <w:gridCol w:w="749"/>
        <w:gridCol w:w="649"/>
        <w:gridCol w:w="650"/>
        <w:gridCol w:w="650"/>
        <w:gridCol w:w="650"/>
        <w:gridCol w:w="617"/>
        <w:gridCol w:w="907"/>
        <w:gridCol w:w="907"/>
        <w:gridCol w:w="957"/>
      </w:tblGrid>
      <w:tr>
        <w:trPr>
          <w:trHeight w:val="280" w:hRule="atLeast"/>
        </w:trPr>
        <w:tc>
          <w:tcPr>
            <w:tcW w:w="210" w:type="pct"/>
            <w:vMerge w:val="restar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年度</w:t>
            </w:r>
          </w:p>
        </w:tc>
        <w:tc>
          <w:tcPr>
            <w:tcW w:w="1240" w:type="pct"/>
            <w:gridSpan w:val="3"/>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借贷本息支付</w:t>
            </w:r>
          </w:p>
        </w:tc>
        <w:tc>
          <w:tcPr>
            <w:tcW w:w="838" w:type="pct"/>
            <w:gridSpan w:val="2"/>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经营收入</w:t>
            </w:r>
          </w:p>
        </w:tc>
        <w:tc>
          <w:tcPr>
            <w:tcW w:w="838" w:type="pct"/>
            <w:gridSpan w:val="2"/>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总费用成本</w:t>
            </w:r>
          </w:p>
        </w:tc>
        <w:tc>
          <w:tcPr>
            <w:tcW w:w="1874" w:type="pct"/>
            <w:gridSpan w:val="4"/>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收益余额</w:t>
            </w:r>
          </w:p>
        </w:tc>
      </w:tr>
      <w:tr>
        <w:trPr>
          <w:trHeight w:val="559" w:hRule="atLeast"/>
        </w:trPr>
        <w:tc>
          <w:tcPr>
            <w:tcW w:w="210" w:type="pct"/>
            <w:vMerge w:val="continue"/>
            <w:vAlign w:val="center"/>
            <w:tcBorders>
              <w:bottom w:val="single" w:sz="4" w:space="0" w:color="000000"/>
              <w:top w:val="single" w:sz="4" w:space="0" w:color="000000"/>
              <w:right w:val="single" w:sz="4" w:space="0" w:color="000000"/>
              <w:left w:val="single" w:sz="4" w:space="0" w:color="000000"/>
            </w:tcBorders>
          </w:tcPr>
          <w:p>
            <w:pPr>
              <w:jc w:val="center"/>
              <w:rPr>
                <w:sz w:val="22"/>
                <w:rFonts w:cs="宋体"/>
                <w:color w:val="000000"/>
                <w:b w:val="1"/>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本金</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利息</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本息合计</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下降10%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上升10%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100%</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收入下降10%</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成本上升10%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收入下降10%且成本上升10%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210.79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189.71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47.06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51.77</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163.73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142.65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159.02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137.94</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3</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231.87</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208.68</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48.98</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53.88</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182.89</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159.70</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177.99</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154.80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252.95</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227.66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50.91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56.00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202.04</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176.75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196.95</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171.66</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274.02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246.62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52.83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58.11</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221.19</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193.79</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215.91</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188.51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295.11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265.60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54.76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60.24</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210.84</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234.87</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205.36</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339.59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305.63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59.32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65.25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280.27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246.31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274.34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240.38</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8</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339.59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305.63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59.32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65.25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280.27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246.31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274.34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240.38</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339.59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305.63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59.32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65.25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280.27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246.31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274.34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240.38</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339.59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305.63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59.32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65.25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280.27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246.31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274.34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240.38</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11</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339.59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305.63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59.32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65.25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280.27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246.31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274.34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240.38</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366.03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329.43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62.21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68.43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303.82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267.22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297.60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261.00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13</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366.03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329.43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62.21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68.43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303.82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267.22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297.60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261.00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366.03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329.43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344.66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379.13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21.37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-15.23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-13.10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-49.70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366.03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329.43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344.66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379.13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21.37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-15.23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-13.10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-49.70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366.03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329.43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62.21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68.43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303.82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267.22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297.60</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261.00</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394.12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354.71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65.36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71.90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328.76</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289.35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322.22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282.81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18</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394.12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354.71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65.36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71.90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328.76</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289.35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322.22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282.81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19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394.12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354.71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65.36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71.90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328.76</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289.35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322.22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282.81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394.12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354.71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65.36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71.90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328.76</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289.35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322.22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282.81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21</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394.12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354.71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65.36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71.90</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328.76</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289.35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322.22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282.81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425.24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382.72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68.80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75.68</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356.44</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313.92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349.56</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307.04</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23</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425.24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382.72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68.80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75.68</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356.44</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313.92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349.56</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307.04</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425.24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382.72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79.37</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87.31</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345.87</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303.35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337.93</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295.41</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425.24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382.72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94.59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104.05</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330.65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288.13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321.19</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278.67</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425.24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382.72</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96.81</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106.49</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328.43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285.91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318.75</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276.23</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459.65</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413.69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100.57</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110.63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359.08</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313.12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349.02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303.06</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28</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459.65</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413.69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100.57</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110.63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359.08</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313.12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349.02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303.06</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29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459.65</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413.69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100.57</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110.63</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359.08</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313.12</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349.02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303.06</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kern w:val="0"/>
              </w:rPr>
            </w:pPr>
            <w:r>
              <w:rPr>
                <w:sz w:val="22"/>
                <w:rFonts w:cs="宋体" w:hint="eastAsia"/>
                <w:color w:val="000000"/>
                <w:kern w:val="0"/>
              </w:rPr>
              <w:t xml:space="preserve">30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2,200.00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99.00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2,299.00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459.65</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413.69</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72.56</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79.82</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387.09</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341.13</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379.83</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kern w:val="0"/>
              </w:rPr>
            </w:pPr>
            <w:r>
              <w:rPr>
                <w:sz w:val="22"/>
                <w:rFonts w:cs="宋体" w:hint="eastAsia"/>
                <w:color w:val="000000"/>
                <w:kern w:val="0"/>
              </w:rPr>
              <w:t xml:space="preserve">333.87</w:t>
            </w:r>
          </w:p>
        </w:tc>
      </w:tr>
      <w:tr>
        <w:trPr>
          <w:trHeight w:val="280" w:hRule="atLeast"/>
        </w:trPr>
        <w:tc>
          <w:tcPr>
            <w:tcW w:w="210"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合计</w:t>
            </w:r>
          </w:p>
        </w:tc>
        <w:tc>
          <w:tcPr>
            <w:tcW w:w="377" w:type="pct"/>
            <w:vAlign w:val="center"/>
            <w:tcBorders>
              <w:bottom w:val="single" w:sz="4" w:space="0" w:color="7F7F7F"/>
              <w:top w:val="single" w:sz="4" w:space="0" w:color="7F7F7F"/>
              <w:right w:val="single" w:sz="4" w:space="0" w:color="7F7F7F"/>
              <w:left w:val="single" w:sz="4" w:space="0" w:color="7F7F7F"/>
            </w:tcBorders>
            <w:shd w:val="clear" w:color="auto" w:fill="FFCC99"/>
          </w:tcPr>
          <w:p>
            <w:pPr>
              <w:jc w:val="center"/>
              <w:rPr>
                <w:sz w:val="22"/>
                <w:rFonts w:ascii="等线" w:hAnsi="等线" w:cs="宋体" w:eastAsia="等线"/>
                <w:color w:val="3F3F76"/>
                <w:kern w:val="0"/>
              </w:rPr>
            </w:pPr>
            <w:r>
              <w:rPr>
                <w:sz w:val="22"/>
                <w:rFonts w:ascii="等线" w:hAnsi="等线" w:cs="宋体" w:eastAsia="等线" w:hint="eastAsia"/>
                <w:color w:val="3F3F76"/>
                <w:kern w:val="0"/>
              </w:rPr>
              <w:t xml:space="preserve">2200.00</w:t>
            </w:r>
          </w:p>
        </w:tc>
        <w:tc>
          <w:tcPr>
            <w:tcW w:w="377"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2970.00</w:t>
            </w:r>
          </w:p>
        </w:tc>
        <w:tc>
          <w:tcPr>
            <w:tcW w:w="48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5170.00</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10728.24</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9655.48</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2536.53</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2790.22</w:t>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8191.71</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7118.95</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7938.02</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6865.26</w:t>
            </w:r>
          </w:p>
        </w:tc>
      </w:tr>
      <w:tr>
        <w:trPr>
          <w:trHeight w:val="280" w:hRule="atLeast"/>
        </w:trPr>
        <w:tc>
          <w:tcPr>
            <w:tcW w:w="2707" w:type="pct"/>
            <w:gridSpan w:val="7"/>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本息覆盖率</w:t>
            </w:r>
          </w:p>
        </w:tc>
        <w:tc>
          <w:tcPr>
            <w:tcW w:w="41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p>
        </w:tc>
        <w:tc>
          <w:tcPr>
            <w:tcW w:w="399"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1.58</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1.38</w:t>
            </w:r>
          </w:p>
        </w:tc>
        <w:tc>
          <w:tcPr>
            <w:tcW w:w="43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1.54</w:t>
            </w:r>
          </w:p>
        </w:tc>
        <w:tc>
          <w:tcPr>
            <w:tcW w:w="605"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2"/>
                <w:rFonts w:cs="宋体"/>
                <w:color w:val="000000"/>
                <w:b w:val="1"/>
                <w:kern w:val="0"/>
              </w:rPr>
            </w:pPr>
            <w:r>
              <w:rPr>
                <w:sz w:val="22"/>
                <w:rFonts w:cs="宋体" w:hint="eastAsia"/>
                <w:color w:val="000000"/>
                <w:b w:val="1"/>
                <w:kern w:val="0"/>
              </w:rPr>
              <w:t xml:space="preserve">1.33</w:t>
            </w:r>
          </w:p>
        </w:tc>
      </w:tr>
    </w:tbl>
    <w:p>
      <w:pPr/>
      <w:r/>
    </w:p>
    <w:p>
      <w:pPr>
        <w:sectPr>
          <w:headerReference w:type="default" r:id="rId9"/>
          <w:pgSz w:w="16837.95" w:h="11905.95" w:orient="landscape"/>
          <w:pgMar w:top="1803" w:right="1440" w:bottom="1803" w:left="1440" w:header="793.95" w:footer="1134" w:gutter="0"/>
          <w:docGrid w:linePitch="312" w:charSpace="0"/>
          <w:type w:val="nextPage"/>
        </w:sectPr>
      </w:pPr>
    </w:p>
    <w:p>
      <w:bookmarkStart w:id="mfgekqkkgdcbd4luow6" w:name="mfgekqkkgdcbd4luow6"/>
      <w:pPr>
        <w:pStyle w:val="8"/>
        <w:numPr>
          <w:ilvl w:val="1"/>
          <w:numId w:val="1"/>
        </w:numPr>
        <w:jc w:val="center"/>
      </w:pPr>
      <w:r>
        <w:t xml:space="preserve">经济评价结论</w:t>
      </w:r>
      <w:bookmarkEnd w:id="mfgekqkkgdcbd4luow6"/>
    </w:p>
    <w:p>
      <w:pPr>
        <w:pStyle w:val="41"/>
        <w:numPr>
          <w:ilvl w:val="2"/>
          <w:numId w:val="1"/>
        </w:numPr>
      </w:pPr>
      <w:r>
        <w:rPr>
          <w:rFonts w:hint="eastAsia"/>
        </w:rPr>
        <w:t xml:space="preserve">偿债能力分析</w:t>
      </w:r>
    </w:p>
    <w:p>
      <w:pPr>
        <w:pStyle w:val="13"/>
        <w:ind w:firstLine="559.9499999999999"/>
        <w:rPr>
          <w:rFonts w:hint="default"/>
        </w:rPr>
      </w:pPr>
      <w:r>
        <w:t xml:space="preserve">从测算出的主要财务指标看，本项目偿债在项目运营收入100%、90%和项目成本100%、110%的情况下，可实现现金流完全覆盖该项目，综合评价认为项目的建设在财务上是可行的。</w:t>
      </w:r>
    </w:p>
    <w:p>
      <w:pPr>
        <w:pStyle w:val="13"/>
        <w:ind w:firstLine="559.9499999999999"/>
        <w:rPr>
          <w:rFonts w:hint="default"/>
        </w:rPr>
      </w:pPr>
      <w:r>
        <w:t xml:space="preserve">因此，综合评价认为本次项目建设在财务上是可行的。</w:t>
      </w:r>
    </w:p>
    <w:p>
      <w:pPr>
        <w:pStyle w:val="41"/>
        <w:numPr>
          <w:ilvl w:val="2"/>
          <w:numId w:val="1"/>
        </w:numPr>
      </w:pPr>
      <w:r>
        <w:t xml:space="preserve">财务</w:t>
      </w:r>
      <w:r>
        <w:rPr>
          <w:rFonts w:hint="eastAsia"/>
        </w:rPr>
        <w:t xml:space="preserve">可持续性</w:t>
      </w:r>
      <w:r>
        <w:t xml:space="preserve">分析</w:t>
      </w:r>
    </w:p>
    <w:p>
      <w:pPr>
        <w:pStyle w:val="13"/>
        <w:ind w:firstLine="559.9499999999999"/>
        <w:rPr>
          <w:rFonts w:hint="default"/>
        </w:rPr>
      </w:pPr>
      <w:r>
        <w:t xml:space="preserve">本项目在经营期内经营净现金流量均为正向，累计盈余资金为  3,610.81万元，经营性现金流能够维持项目正常运营，因此本项目在财务上是可持续的。</w:t>
      </w:r>
    </w:p>
    <w:p>
      <w:pPr>
        <w:pStyle w:val="13"/>
        <w:ind/>
        <w:jc w:val="center"/>
        <w:rPr>
          <w:rFonts w:hint="default"/>
        </w:rPr>
      </w:pPr>
      <w:r>
        <w:t xml:space="preserve">项目现金流量表</w:t>
      </w:r>
    </w:p>
    <w:p>
      <w:pPr>
        <w:sectPr>
          <w:headerReference w:type="default" r:id="rId10"/>
          <w:pgSz w:w="11905.95" w:h="16837.95"/>
          <w:pgMar w:top="1440" w:right="1803" w:bottom="1440" w:left="1803" w:header="397.05" w:footer="736.95" w:gutter="0"/>
          <w:docGrid w:linePitch="312" w:charSpace="0"/>
          <w:type w:val="nextPage"/>
        </w:sectPr>
      </w:pPr>
    </w:p>
    <w:p>
      <w:pPr>
        <w:pStyle w:val="13"/>
        <w:ind/>
        <w:jc w:val="center"/>
        <w:rPr>
          <w:rFonts w:hint="default"/>
        </w:rPr>
      </w:pPr>
      <w:r/>
    </w:p>
    <w:p>
      <w:pPr>
        <w:pStyle w:val="13"/>
        <w:ind/>
        <w:jc w:val="left"/>
        <w:rPr>
          <w:rFonts w:hint="default"/>
        </w:rPr>
      </w:pPr>
      <w:r/>
      <w:r/>
      <w:r>
        <w:t xml:space="preserve">表7-11财务计划现金流量表</w:t>
      </w:r>
    </w:p>
    <w:p>
      <w:pPr>
        <w:jc w:val="right"/>
        <w:rPr>
          <w:b w:val="1"/>
        </w:rPr>
      </w:pPr>
      <w:r>
        <w:rPr>
          <w:rFonts w:hint="eastAsia"/>
          <w:b w:val="1"/>
        </w:rPr>
        <w:t xml:space="preserve">单位：万元</w:t>
      </w:r>
    </w:p>
    <w:tbl>
      <w:tblPr>
        <w:tblStyle w:val="23"/>
        <w:tblW w:w="5000" w:type="pct"/>
        <w:tblInd w:w="0" w:type="dxa"/>
        <w:tblLayout w:type="autofit"/>
        <w:tblCellMar>
          <w:top w:w="0" w:type="dxa"/>
          <w:bottom w:w="0" w:type="dxa"/>
          <w:left w:w="108" w:type="dxa"/>
          <w:right w:w="108" w:type="dxa"/>
        </w:tblCellMar>
      </w:tblPr>
      <w:tblGrid>
        <w:gridCol w:w="1479"/>
        <w:gridCol w:w="727"/>
        <w:gridCol w:w="727"/>
        <w:gridCol w:w="671"/>
        <w:gridCol w:w="671"/>
        <w:gridCol w:w="671"/>
        <w:gridCol w:w="671"/>
        <w:gridCol w:w="671"/>
        <w:gridCol w:w="671"/>
        <w:gridCol w:w="671"/>
        <w:gridCol w:w="666"/>
      </w:tblGrid>
      <w:tr>
        <w:trPr>
          <w:trHeight w:val="270" w:hRule="atLeast"/>
        </w:trPr>
        <w:tc>
          <w:tcPr>
            <w:tcW w:w="80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w:t>
            </w:r>
          </w:p>
        </w:tc>
        <w:tc>
          <w:tcPr>
            <w:tcW w:w="44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第1年</w:t>
            </w:r>
          </w:p>
        </w:tc>
        <w:tc>
          <w:tcPr>
            <w:tcW w:w="44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第2年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第3年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第4年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第5年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第6年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第7年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第8年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第9年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第10年</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一、项目现金流入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4,509.90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700.89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231.87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252.95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274.02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295.11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1.业务活动现金流入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210.79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231.87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252.95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274.02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295.11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其中：污水处理收入收入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191.63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210.79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229.95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249.11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268.28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中水收入收入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21.08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24.91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2.融资活动现金流入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4,509.90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490.10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其中：专项债券资金</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2,200.00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资本金投入</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2,309.90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490.10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二、项目现金流出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4,509.90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146.06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147.98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149.91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151.83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153.76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158.32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158.32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158.32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158.32</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1.业务活动现金流出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4,408.70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47.06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48.98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50.91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52.83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54.76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其中：项目建设流出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4,408.70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相关税费流出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业务成本流出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47.06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48.98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50.91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52.83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54.76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2.融资活动现金流出</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101.20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其中：债券发行费用</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偿还债券本金</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支付债券利息</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项目期初现金余额</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554.83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638.72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741.76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863.95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1,005.30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1,186.57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1,367.84</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1,549.11</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项目期内现金变动</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554.83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83.89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103.04</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122.19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141.35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181.27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181.27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181.27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181.27</w:t>
            </w:r>
          </w:p>
        </w:tc>
      </w:tr>
      <w:tr>
        <w:trPr>
          <w:trHeight w:val="270" w:hRule="atLeast"/>
        </w:trPr>
        <w:tc>
          <w:tcPr>
            <w:tcW w:w="80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项目期末现金余额</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4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554.83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638.72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741.76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863.95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1,005.30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1,186.57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1,367.84</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1,549.11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1,730.38</w:t>
            </w:r>
          </w:p>
        </w:tc>
      </w:tr>
    </w:tbl>
    <w:p>
      <w:pPr>
        <w:pStyle w:val="29"/>
        <w:rPr>
          <w:rFonts w:hint="default"/>
        </w:rPr>
      </w:pPr>
      <w:r/>
    </w:p>
    <w:p>
      <w:pPr>
        <w:pStyle w:val="30"/>
        <w:ind/>
      </w:pPr>
      <w:r/>
    </w:p>
    <w:p>
      <w:pPr>
        <w:pStyle w:val="31"/>
        <w:ind/>
      </w:pPr>
      <w:r/>
    </w:p>
    <w:p>
      <w:r/>
    </w:p>
    <w:p>
      <w:r/>
    </w:p>
    <w:p>
      <w:pPr>
        <w:pStyle w:val="29"/>
        <w:rPr>
          <w:rFonts w:hint="default"/>
        </w:rPr>
      </w:pPr>
      <w:r/>
    </w:p>
    <w:p>
      <w:pPr>
        <w:pStyle w:val="30"/>
        <w:ind w:left="420" w:firstLine="559.9499999999999"/>
      </w:pPr>
      <w:r/>
    </w:p>
    <w:p>
      <w:pPr>
        <w:pStyle w:val="31"/>
      </w:pPr>
      <w:r/>
    </w:p>
    <w:p>
      <w:r/>
    </w:p>
    <w:tbl>
      <w:tblPr>
        <w:tblStyle w:val="23"/>
        <w:tblW w:w="5000" w:type="pct"/>
        <w:tblInd w:w="0" w:type="dxa"/>
        <w:tblLayout w:type="autofit"/>
        <w:tblCellMar>
          <w:top w:w="0" w:type="dxa"/>
          <w:bottom w:w="0" w:type="dxa"/>
          <w:left w:w="108" w:type="dxa"/>
          <w:right w:w="108" w:type="dxa"/>
        </w:tblCellMar>
      </w:tblPr>
      <w:tblGrid>
        <w:gridCol w:w="1479"/>
        <w:gridCol w:w="682"/>
        <w:gridCol w:w="682"/>
        <w:gridCol w:w="682"/>
        <w:gridCol w:w="682"/>
        <w:gridCol w:w="682"/>
        <w:gridCol w:w="682"/>
        <w:gridCol w:w="682"/>
        <w:gridCol w:w="682"/>
        <w:gridCol w:w="682"/>
        <w:gridCol w:w="679"/>
      </w:tblGrid>
      <w:tr>
        <w:trPr>
          <w:trHeight w:val="280" w:hRule="atLeast"/>
        </w:trPr>
        <w:tc>
          <w:tcPr>
            <w:tcW w:w="872"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第11年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第12年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第13年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第14年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第15年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第16年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第17年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第18年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第19年</w:t>
            </w:r>
          </w:p>
        </w:tc>
        <w:tc>
          <w:tcPr>
            <w:tcW w:w="413"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第20年</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一、项目现金流入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1.业务活动现金流入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339.59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394.12</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其中：污水处理收入收入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307.97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330.96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355.60</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中水收入收入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31.62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35.07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38.52</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污泥处理费</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2.融资活动现金流入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其中：专项债券资金</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资本金投入</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二、项目现金流出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158.32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161.21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161.21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443.66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443.66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161.21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164.36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164.36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164.36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164.36</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1.业务活动现金流出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344.66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344.66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其中：项目建设流出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相关税费流出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color w:val="000000"/>
                <w:kern w:val="0"/>
              </w:rPr>
            </w:pPr>
            <w:r>
              <w:rPr>
                <w:rFonts w:cs="宋体" w:hint="eastAsia"/>
                <w:color w:val="000000"/>
                <w:kern w:val="0"/>
              </w:rPr>
              <w:t xml:space="preserve">-</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业务成本流出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59.32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344.66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344.66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62.21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65.36</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2.融资活动现金流出</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其中：债券发行费用</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偿还债券本金</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支付债券利息</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99.00</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项目期初现金余额</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1,730.38</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1,911.65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2,116.47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2,321.29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2,243.66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2,370.85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2,600.61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2,830.37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3,060.13</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项目期内现金变动</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181.27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204.82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204.82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(77.63)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(77.63)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204.82</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229.76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229.76</w:t>
            </w:r>
          </w:p>
        </w:tc>
      </w:tr>
      <w:tr>
        <w:trPr>
          <w:trHeight w:val="280" w:hRule="atLeast"/>
        </w:trPr>
        <w:tc>
          <w:tcPr>
            <w:tcW w:w="872"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rFonts w:cs="宋体"/>
                <w:kern w:val="0"/>
              </w:rPr>
            </w:pPr>
            <w:r>
              <w:rPr>
                <w:rFonts w:cs="宋体" w:hint="eastAsia"/>
                <w:kern w:val="0"/>
              </w:rPr>
              <w:t xml:space="preserve">项目期末现金余额</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1,911.65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2,116.47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2,321.29</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2,243.66</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2,166.03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2,370.85</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2,600.61</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2,830.37</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3,060.13</w:t>
            </w:r>
          </w:p>
        </w:tc>
        <w:tc>
          <w:tcPr>
            <w:tcW w:w="413"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rFonts w:cs="宋体"/>
                <w:kern w:val="0"/>
              </w:rPr>
            </w:pPr>
            <w:r>
              <w:rPr>
                <w:rFonts w:cs="宋体" w:hint="eastAsia"/>
                <w:kern w:val="0"/>
              </w:rPr>
              <w:t xml:space="preserve">3,289.89</w:t>
            </w:r>
          </w:p>
        </w:tc>
      </w:tr>
    </w:tbl>
    <w:p>
      <w:r/>
    </w:p>
    <w:p>
      <w:r/>
    </w:p>
    <w:p>
      <w:r/>
    </w:p>
    <w:p>
      <w:r/>
    </w:p>
    <w:p>
      <w:r/>
    </w:p>
    <w:p>
      <w:r/>
    </w:p>
    <w:p>
      <w:r/>
    </w:p>
    <w:p>
      <w:r/>
    </w:p>
    <w:p>
      <w:pPr>
        <w:pStyle w:val="30"/>
        <w:ind w:left="420" w:firstLine="559.9499999999999"/>
      </w:pPr>
      <w:r/>
    </w:p>
    <w:p>
      <w:pPr>
        <w:pStyle w:val="31"/>
      </w:pPr>
      <w:r/>
    </w:p>
    <w:p>
      <w:r/>
    </w:p>
    <w:p>
      <w:pPr>
        <w:pStyle w:val="2"/>
      </w:pPr>
      <w:r/>
    </w:p>
    <w:p>
      <w:pPr>
        <w:pStyle w:val="5"/>
        <w:ind w:firstLine="420"/>
      </w:pPr>
      <w:r/>
    </w:p>
    <w:tbl>
      <w:tblPr>
        <w:tblStyle w:val="23"/>
        <w:tblW w:w="5000" w:type="pct"/>
        <w:tblInd w:w="0" w:type="dxa"/>
        <w:tblLayout w:type="autofit"/>
        <w:tblCellMar>
          <w:top w:w="0" w:type="dxa"/>
          <w:bottom w:w="0" w:type="dxa"/>
          <w:left w:w="108" w:type="dxa"/>
          <w:right w:w="108" w:type="dxa"/>
        </w:tblCellMar>
      </w:tblPr>
      <w:tblGrid>
        <w:gridCol w:w="1414"/>
        <w:gridCol w:w="617"/>
        <w:gridCol w:w="617"/>
        <w:gridCol w:w="617"/>
        <w:gridCol w:w="617"/>
        <w:gridCol w:w="617"/>
        <w:gridCol w:w="617"/>
        <w:gridCol w:w="617"/>
        <w:gridCol w:w="617"/>
        <w:gridCol w:w="617"/>
        <w:gridCol w:w="666"/>
        <w:gridCol w:w="663"/>
      </w:tblGrid>
      <w:tr>
        <w:trPr>
          <w:trHeight w:val="280" w:hRule="atLeast"/>
        </w:trPr>
        <w:tc>
          <w:tcPr>
            <w:tcW w:w="795" w:type="pct"/>
            <w:vAlign w:val="center"/>
            <w:tcBorders>
              <w:bottom w:val="single" w:sz="4" w:space="0" w:color="000000"/>
              <w:top w:val="single" w:sz="4"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项目</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第21年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第22年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第23年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第24年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第25年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第26年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第27年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第28年</w:t>
            </w:r>
          </w:p>
        </w:tc>
        <w:tc>
          <w:tcPr>
            <w:tcW w:w="37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第29年</w:t>
            </w:r>
          </w:p>
        </w:tc>
        <w:tc>
          <w:tcPr>
            <w:tcW w:w="40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第30年</w:t>
            </w:r>
          </w:p>
        </w:tc>
        <w:tc>
          <w:tcPr>
            <w:tcW w:w="407" w:type="pct"/>
            <w:vAlign w:val="center"/>
            <w:tcBorders>
              <w:bottom w:val="single" w:sz="4" w:space="0" w:color="000000"/>
              <w:top w:val="single" w:sz="4"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合计</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一、项目现金流入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394.12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15,728.24</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1.业务活动现金流入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394.12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425.24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459.65</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10,728.24</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其中：污水处理收入收入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355.60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382.70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382.70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382.70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382.70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382.70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413.09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413.09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413.09</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413.09</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9,688.27</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中水收入收入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38.52</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42.54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46.56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46.56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46.56</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46.56</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1,039.97</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污泥处理费</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2.融资活动现金流入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5,000.00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其中：专项债券资金</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2,200.00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资本金投入</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2,800.00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二、项目现金流出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164.36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167.80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167.80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167.80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178.37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193.59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199.57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199.57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199.57</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2,399.57</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12,117.43</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1.业务活动现金流出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65.36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79.37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94.59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100.57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100.57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100.57</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100.57</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6,945.23</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其中：项目建设流出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4,408.70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相关税费流出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10.57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25.79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28.01</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28.01</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28.01</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color w:val="000000"/>
                <w:kern w:val="0"/>
              </w:rPr>
            </w:pPr>
            <w:r>
              <w:rPr>
                <w:sz w:val="20"/>
                <w:rFonts w:cs="宋体" w:hint="eastAsia"/>
                <w:color w:val="000000"/>
                <w:kern w:val="0"/>
              </w:rPr>
              <w:t xml:space="preserve">28.01</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148.40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业务成本流出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65.36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68.80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72.56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72.56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72.56</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72.56</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2,388.13</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2.融资活动现金流出</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2,299.00</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5,172.20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其中：债券发行费用</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偿还债券本金</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2,200.00</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2,200.00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支付债券利息</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99.00</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2,970.00</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项目期初现金余额</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3,289.89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3,519.65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3,777.09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4,034.53</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4,291.97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4,538.84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4,770.49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5,030.57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5,290.65</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5,550.73</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项目期内现金变动</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229.76</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257.44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257.44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257.44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246.87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231.65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260.08</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260.08</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260.08</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(1,939.92)</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3,610.81</w:t>
            </w:r>
          </w:p>
        </w:tc>
      </w:tr>
      <w:tr>
        <w:trPr>
          <w:trHeight w:val="280" w:hRule="atLeast"/>
        </w:trPr>
        <w:tc>
          <w:tcPr>
            <w:tcW w:w="795" w:type="pct"/>
            <w:vAlign w:val="center"/>
            <w:tcBorders>
              <w:bottom w:val="single" w:sz="4" w:space="0" w:color="000000"/>
              <w:top w:val="nil" w:sz="0" w:space="0" w:color="000000"/>
              <w:right w:val="single" w:sz="4" w:space="0" w:color="000000"/>
              <w:left w:val="single" w:sz="4" w:space="0" w:color="000000"/>
            </w:tcBorders>
            <w:shd w:val="clear" w:color="auto"/>
          </w:tcPr>
          <w:p>
            <w:pPr>
              <w:jc w:val="center"/>
              <w:rPr>
                <w:sz w:val="20"/>
                <w:rFonts w:cs="宋体"/>
                <w:kern w:val="0"/>
              </w:rPr>
            </w:pPr>
            <w:r>
              <w:rPr>
                <w:sz w:val="20"/>
                <w:rFonts w:cs="宋体" w:hint="eastAsia"/>
                <w:kern w:val="0"/>
              </w:rPr>
              <w:t xml:space="preserve">项目期末现金余额</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3,519.65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3,777.09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4,034.53</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4,291.97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4,538.84</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4,770.49</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5,030.57</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5,290.65</w:t>
            </w:r>
          </w:p>
        </w:tc>
        <w:tc>
          <w:tcPr>
            <w:tcW w:w="37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5,550.73</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3,610.81</w:t>
            </w:r>
          </w:p>
        </w:tc>
        <w:tc>
          <w:tcPr>
            <w:tcW w:w="407" w:type="pct"/>
            <w:vAlign w:val="center"/>
            <w:tcBorders>
              <w:bottom w:val="single" w:sz="4" w:space="0" w:color="000000"/>
              <w:top w:val="nil" w:sz="0" w:space="0" w:color="000000"/>
              <w:right w:val="single" w:sz="4" w:space="0" w:color="000000"/>
              <w:left w:val="nil" w:sz="0" w:space="0" w:color="000000"/>
            </w:tcBorders>
            <w:shd w:val="clear" w:color="auto"/>
          </w:tcPr>
          <w:p>
            <w:pPr>
              <w:jc w:val="center"/>
              <w:rPr>
                <w:sz w:val="20"/>
                <w:rFonts w:cs="宋体"/>
                <w:kern w:val="0"/>
              </w:rPr>
            </w:pPr>
            <w:r>
              <w:rPr>
                <w:sz w:val="20"/>
                <w:rFonts w:cs="宋体" w:hint="eastAsia"/>
                <w:kern w:val="0"/>
              </w:rPr>
              <w:t xml:space="preserve">3,610.81</w:t>
            </w:r>
          </w:p>
        </w:tc>
      </w:tr>
    </w:tbl>
    <w:p>
      <w:pPr>
        <w:pStyle w:val="2"/>
      </w:pPr>
      <w:r/>
    </w:p>
    <w:p>
      <w:pPr>
        <w:pStyle w:val="29"/>
        <w:rPr>
          <w:rFonts w:hint="default"/>
        </w:rPr>
      </w:pPr>
      <w:r/>
    </w:p>
    <w:p>
      <w:pPr>
        <w:pStyle w:val="13"/>
        <w:ind/>
        <w:rPr>
          <w:rFonts w:hint="default"/>
        </w:rPr>
      </w:pPr>
      <w:r/>
    </w:p>
    <w:p>
      <w:pPr>
        <w:sectPr>
          <w:headerReference w:type="default" r:id="rId11"/>
          <w:pgSz w:w="16837.95" w:h="11905.95" w:orient="landscape"/>
          <w:pgMar w:top="669" w:right="1440" w:bottom="1236" w:left="1440" w:header="397.05" w:footer="736.95" w:gutter="0"/>
          <w:docGrid w:linePitch="312" w:charSpace="0"/>
          <w:type w:val="nextPage"/>
        </w:sectPr>
      </w:pPr>
    </w:p>
    <w:p>
      <w:pPr>
        <w:pStyle w:val="13"/>
        <w:ind/>
        <w:rPr>
          <w:rFonts w:hint="default"/>
        </w:rPr>
      </w:pPr>
      <w:r/>
    </w:p>
    <w:p>
      <w:bookmarkStart w:id="mfgekqkuhceih9v63nc" w:name="mfgekqkuhceih9v63nc"/>
      <w:pPr>
        <w:pStyle w:val="7"/>
        <w:numPr>
          <w:ilvl w:val="0"/>
          <w:numId w:val="1"/>
        </w:numPr>
        <w:jc w:val="center"/>
      </w:pPr>
      <w:r>
        <w:t xml:space="preserve">项目影响效果分析</w:t>
      </w:r>
      <w:bookmarkEnd w:id="mfgekqkuhceih9v63nc"/>
    </w:p>
    <w:p>
      <w:bookmarkStart w:id="mfgekqkulq0midtb5zd" w:name="mfgekqkulq0midtb5zd"/>
      <w:pPr>
        <w:pStyle w:val="8"/>
        <w:numPr>
          <w:ilvl w:val="1"/>
          <w:numId w:val="1"/>
        </w:numPr>
        <w:jc w:val="center"/>
      </w:pPr>
      <w:r>
        <w:t xml:space="preserve">经济影响分析</w:t>
      </w:r>
      <w:bookmarkEnd w:id="mfgekqkulq0midtb5zd"/>
    </w:p>
    <w:p>
      <w:pPr>
        <w:pStyle w:val="41"/>
        <w:numPr>
          <w:ilvl w:val="2"/>
          <w:numId w:val="1"/>
        </w:numPr>
      </w:pPr>
      <w:r>
        <w:rPr>
          <w:rFonts w:hint="eastAsia"/>
        </w:rPr>
        <w:t xml:space="preserve">直接影响</w:t>
      </w:r>
    </w:p>
    <w:p>
      <w:pPr>
        <w:pStyle w:val="13"/>
        <w:ind w:firstLine="559.9499999999999"/>
        <w:rPr>
          <w:rFonts w:hint="default"/>
        </w:rPr>
      </w:pPr>
      <w:r>
        <w:t xml:space="preserve">1、投资效应：本项目本身所需的投资会直接带动当地经济的发展，特别是在施工阶段，相关的建筑、材料、人力等方面的需求都会被激增，促进了当地的雇佣和消费。</w:t>
      </w:r>
    </w:p>
    <w:p>
      <w:pPr>
        <w:pStyle w:val="13"/>
        <w:ind w:firstLine="559.9499999999999"/>
        <w:rPr>
          <w:rFonts w:hint="default"/>
        </w:rPr>
      </w:pPr>
      <w:r>
        <w:t xml:space="preserve">2、就业创收：在本项目建成后，会吸引大量的专业人员和服务人员到此工作，从而提高当地的就业率。同时，本项目本身也会为当地政府带来税收收入，进一步促进当地经济发展。</w:t>
      </w:r>
    </w:p>
    <w:p>
      <w:pPr>
        <w:pStyle w:val="13"/>
        <w:ind w:firstLine="559.9499999999999"/>
        <w:rPr>
          <w:rFonts w:hint="default"/>
        </w:rPr>
      </w:pPr>
      <w:r>
        <w:t xml:space="preserve">3、产业配套：随着本项目的投入使用，相关的产业和配套服务也会随之发展壮大。</w:t>
      </w:r>
    </w:p>
    <w:p>
      <w:pPr>
        <w:pStyle w:val="41"/>
        <w:numPr>
          <w:ilvl w:val="2"/>
          <w:numId w:val="1"/>
        </w:numPr>
      </w:pPr>
      <w:r>
        <w:rPr>
          <w:rFonts w:hint="eastAsia"/>
        </w:rPr>
        <w:t xml:space="preserve">间接影响</w:t>
      </w:r>
    </w:p>
    <w:p>
      <w:pPr>
        <w:pStyle w:val="13"/>
        <w:ind w:firstLine="559.9499999999999"/>
        <w:rPr>
          <w:rFonts w:hint="default"/>
        </w:rPr>
      </w:pPr>
      <w:r>
        <w:t xml:space="preserve">1、消费增长：本项目所带来的经济效益，可以促进当地居民和企业的消费增长，改善当地的消费环境。</w:t>
      </w:r>
    </w:p>
    <w:p>
      <w:pPr>
        <w:pStyle w:val="13"/>
        <w:ind w:firstLine="559.9499999999999"/>
        <w:rPr>
          <w:rFonts w:hint="default"/>
        </w:rPr>
      </w:pPr>
      <w:r>
        <w:t xml:space="preserve">2、投资引导：一些投资方为了更好地充分利用本项目带来的资源和机遇，会在项目周边投资其他相关产业，从而推动当地产业的发展。</w:t>
      </w:r>
    </w:p>
    <w:p>
      <w:pPr>
        <w:pStyle w:val="13"/>
        <w:ind w:firstLine="559.9499999999999"/>
        <w:rPr>
          <w:rFonts w:hint="default"/>
        </w:rPr>
      </w:pPr>
      <w:r>
        <w:t xml:space="preserve">3、效应扩散：本项目产生的效应会向周边地区扩散，从而带动了周边地区的经济发展。</w:t>
      </w:r>
    </w:p>
    <w:p>
      <w:bookmarkStart w:id="mfgekqkuk2c8iemdfjq" w:name="mfgekqkuk2c8iemdfjq"/>
      <w:pPr>
        <w:pStyle w:val="8"/>
        <w:numPr>
          <w:ilvl w:val="1"/>
          <w:numId w:val="1"/>
        </w:numPr>
        <w:jc w:val="center"/>
      </w:pPr>
      <w:r>
        <w:rPr>
          <w:rFonts w:hint="eastAsia"/>
        </w:rPr>
        <w:t xml:space="preserve">社会影响分析</w:t>
      </w:r>
      <w:bookmarkEnd w:id="mfgekqkuk2c8iemdfjq"/>
    </w:p>
    <w:p>
      <w:pPr>
        <w:pStyle w:val="41"/>
        <w:numPr>
          <w:ilvl w:val="2"/>
          <w:numId w:val="1"/>
        </w:numPr>
      </w:pPr>
      <w:r>
        <w:rPr>
          <w:rFonts w:hint="eastAsia"/>
        </w:rPr>
        <w:t xml:space="preserve">项目对提高公共卫生的积极影响</w:t>
      </w:r>
    </w:p>
    <w:p>
      <w:pPr>
        <w:pStyle w:val="13"/>
        <w:ind w:firstLine="559.9499999999999"/>
        <w:rPr>
          <w:rFonts w:ascii="仿宋" w:hAnsi="仿宋" w:cs="仿宋" w:hint="default"/>
          <w:color w:val="000000"/>
          <w:kern w:val="0"/>
        </w:rPr>
      </w:pPr>
      <w:r>
        <w:rPr>
          <w:rFonts w:ascii="仿宋" w:hAnsi="仿宋" w:cs="仿宋"/>
          <w:color w:val="000000"/>
          <w:kern w:val="0"/>
        </w:rPr>
        <w:t xml:space="preserve">生活污水中含有各种有害的细菌、病毒、化学物质和有机物，如果不进行处理就直接排放到环境中，会对水源、土壤和空气质量造成严重威胁，从而引发疾病传播。通过进行生活污水处理，可以有效净化水质，提高公共卫生水平，降低疾病的传播风险。</w:t>
      </w:r>
    </w:p>
    <w:p>
      <w:pPr>
        <w:pStyle w:val="41"/>
        <w:numPr>
          <w:ilvl w:val="2"/>
          <w:numId w:val="1"/>
        </w:numPr>
      </w:pPr>
      <w:r>
        <w:rPr>
          <w:rFonts w:hint="eastAsia"/>
        </w:rPr>
        <w:t xml:space="preserve">项目对地区生态环境积极影响</w:t>
      </w:r>
    </w:p>
    <w:p>
      <w:pPr>
        <w:pStyle w:val="13"/>
        <w:ind w:firstLine="559.9499999999999"/>
        <w:rPr>
          <w:rFonts w:hint="default"/>
        </w:rPr>
      </w:pPr>
      <w:r>
        <w:t xml:space="preserve">未经处理的生活污水可能被直接排入河流、湖泊和海洋等自然水体中，对水生态系统造成严重破坏。排放的有机物和营养物质可以导致水体富营养化，引发藻类水华和缺氧现象，对水生生物的生存和繁衍造成影响。通过进行生活污水处理，可以降低这种影响，保护水生态系统的健康。</w:t>
      </w:r>
    </w:p>
    <w:p>
      <w:pPr>
        <w:pStyle w:val="41"/>
        <w:numPr>
          <w:ilvl w:val="2"/>
          <w:numId w:val="1"/>
        </w:numPr>
      </w:pPr>
      <w:r>
        <w:rPr>
          <w:rFonts w:hint="eastAsia"/>
        </w:rPr>
        <w:t xml:space="preserve">项目对当地就业产生的积极影响</w:t>
      </w:r>
    </w:p>
    <w:p>
      <w:pPr>
        <w:pStyle w:val="13"/>
        <w:ind w:firstLine="559.9499999999999"/>
        <w:rPr>
          <w:rFonts w:hint="default"/>
        </w:rPr>
      </w:pPr>
      <w:r>
        <w:t xml:space="preserve">项目建设期间，可带动所在地建材、运输等行业发展，并会雇佣大量建筑工人，增加大量临时就业岗位。</w:t>
      </w:r>
    </w:p>
    <w:p>
      <w:pPr>
        <w:pStyle w:val="13"/>
        <w:ind w:firstLine="559.9499999999999"/>
        <w:rPr>
          <w:rFonts w:hint="default"/>
        </w:rPr>
      </w:pPr>
      <w:r>
        <w:t xml:space="preserve">生活污水处理需要专业的设备和技术，以及操作和维护人员。因此，建设和运营生活污水处理厂可以创造就业机会，提供稳定的工作岗位，促进经济发展。</w:t>
      </w:r>
    </w:p>
    <w:p>
      <w:pPr>
        <w:pStyle w:val="41"/>
        <w:numPr>
          <w:ilvl w:val="2"/>
          <w:numId w:val="1"/>
        </w:numPr>
      </w:pPr>
      <w:r>
        <w:rPr>
          <w:rFonts w:hint="eastAsia"/>
        </w:rPr>
        <w:t xml:space="preserve">项目对</w:t>
      </w:r>
      <w:r>
        <w:rPr>
          <w:rFonts w:ascii="Times New Roman" w:hAnsi="Times New Roman" w:hint="eastAsia"/>
          <w:kern w:val="44"/>
        </w:rPr>
        <w:t xml:space="preserve">可持续发展的积</w:t>
      </w:r>
      <w:r>
        <w:rPr>
          <w:rFonts w:hint="eastAsia"/>
        </w:rPr>
        <w:t xml:space="preserve">极影响</w:t>
      </w:r>
    </w:p>
    <w:p>
      <w:pPr>
        <w:pStyle w:val="13"/>
        <w:ind w:firstLine="559.9499999999999"/>
        <w:rPr>
          <w:rFonts w:hint="default"/>
        </w:rPr>
      </w:pPr>
      <w:r>
        <w:t xml:space="preserve">生活污水处理可以回收利用水资源和能源。处理后的污水可以被用于农业灌溉、工业用水以及城市景观等领域，从而减少对地下水和自然水源的依赖。此外，生活污水中的有机物和能源也可以被提取和利用，用于生物质能源生产和发电等方面。这些都有助于降低资源消耗和减少能源的排放，促进可持续发展。</w:t>
      </w:r>
    </w:p>
    <w:p>
      <w:bookmarkStart w:id="mfgekqkuk5rrh5h4fcf" w:name="mfgekqkuk5rrh5h4fcf"/>
      <w:pPr>
        <w:pStyle w:val="8"/>
        <w:numPr>
          <w:ilvl w:val="1"/>
          <w:numId w:val="1"/>
        </w:numPr>
        <w:jc w:val="center"/>
      </w:pPr>
      <w:r>
        <w:rPr>
          <w:rFonts w:hint="eastAsia"/>
        </w:rPr>
        <w:t xml:space="preserve">生态环境影响分析</w:t>
      </w:r>
      <w:bookmarkEnd w:id="mfgekqkuk5rrh5h4fcf"/>
    </w:p>
    <w:p>
      <w:pPr>
        <w:pStyle w:val="41"/>
        <w:numPr>
          <w:ilvl w:val="2"/>
          <w:numId w:val="1"/>
        </w:numPr>
        <w:rPr>
          <w:rFonts w:ascii="Times New Roman" w:hAnsi="Times New Roman"/>
        </w:rPr>
      </w:pPr>
      <w:r>
        <w:rPr>
          <w:rFonts w:ascii="Times New Roman" w:hAnsi="Times New Roman" w:hint="eastAsia"/>
        </w:rPr>
        <w:t xml:space="preserve">项目建设与运营期对环境的影响</w:t>
      </w:r>
    </w:p>
    <w:p>
      <w:pPr>
        <w:pStyle w:val="13"/>
        <w:ind w:firstLine="559.9499999999999"/>
        <w:rPr>
          <w:rFonts w:hint="default"/>
        </w:rPr>
      </w:pPr>
      <w:r>
        <w:t xml:space="preserve">1、项目建设期的环境影响分析</w:t>
      </w:r>
    </w:p>
    <w:p>
      <w:pPr>
        <w:pStyle w:val="13"/>
        <w:ind w:firstLine="559.9499999999999"/>
        <w:rPr>
          <w:rFonts w:hint="default"/>
        </w:rPr>
      </w:pPr>
      <w:r>
        <w:t xml:space="preserve">建设项目施工阶段包括拟建区域平整、建筑地基挖掘、构筑施工、内外装修、场地铺装等不同的施工过程，除一定量的机械进驻施工现场外，还有相应的建材运输作业。必然要占用土地等资源、破坏植被、改变地表景观，甚至造成环境污染，导致局地生态环境发生变化等。</w:t>
      </w:r>
    </w:p>
    <w:p>
      <w:pPr>
        <w:pStyle w:val="13"/>
        <w:ind w:firstLine="559.9499999999999"/>
        <w:rPr>
          <w:rFonts w:hint="default"/>
        </w:rPr>
      </w:pPr>
      <w:r>
        <w:t xml:space="preserve">（1）大气环境影响评价</w:t>
      </w:r>
    </w:p>
    <w:p>
      <w:pPr>
        <w:pStyle w:val="13"/>
        <w:ind w:firstLine="559.9499999999999"/>
        <w:rPr>
          <w:rFonts w:hint="default"/>
        </w:rPr>
      </w:pPr>
      <w:r>
        <w:t xml:space="preserve">项目施工期的主要污染物是扬尘，其次为动力机械排出的尾气污染物，以扬尘对周围环境影响较为突出。</w:t>
      </w:r>
    </w:p>
    <w:p>
      <w:pPr>
        <w:pStyle w:val="13"/>
        <w:ind w:firstLine="559.9499999999999"/>
        <w:rPr>
          <w:rFonts w:hint="default"/>
        </w:rPr>
      </w:pPr>
      <w:r>
        <w:t xml:space="preserve">项目施工场地，将应用挖土机和推土机进行堆填，在土的搬运、倾倒过程中，将有少量沙土从地面、施工机械、土堆中飞扬进入空气中。</w:t>
      </w:r>
    </w:p>
    <w:p>
      <w:pPr>
        <w:pStyle w:val="13"/>
        <w:ind w:firstLine="559.9499999999999"/>
        <w:rPr>
          <w:rFonts w:hint="default"/>
        </w:rPr>
      </w:pPr>
      <w:r>
        <w:t xml:space="preserve">施工期间运送散装建筑材料的车辆在行驶过程中，将有少量物料洒落进入空气中，另外车辆在通过未铺衬路面或落有较多尘土的路面时，将有路面二次扬尘产生。</w:t>
      </w:r>
    </w:p>
    <w:p>
      <w:pPr>
        <w:pStyle w:val="13"/>
        <w:ind w:firstLine="559.9499999999999"/>
        <w:rPr>
          <w:rFonts w:hint="default"/>
        </w:rPr>
      </w:pPr>
      <w:r>
        <w:t xml:space="preserve">制备建筑材料，如混凝土搅拌，将有粉状物料逸散。</w:t>
      </w:r>
    </w:p>
    <w:p>
      <w:pPr>
        <w:pStyle w:val="13"/>
        <w:ind w:firstLine="559.9499999999999"/>
        <w:rPr>
          <w:rFonts w:hint="default"/>
        </w:rPr>
      </w:pPr>
      <w:r>
        <w:t xml:space="preserve">原料堆场和暴露松散土壤的工作面，受风吹时，表面侵蚀随风飞扬进入空气。</w:t>
      </w:r>
    </w:p>
    <w:p>
      <w:pPr>
        <w:pStyle w:val="13"/>
        <w:ind w:firstLine="559.9499999999999"/>
        <w:rPr>
          <w:rFonts w:hint="default"/>
        </w:rPr>
      </w:pPr>
      <w:r>
        <w:t xml:space="preserve">（2）声环境影响评价</w:t>
      </w:r>
    </w:p>
    <w:p>
      <w:pPr>
        <w:pStyle w:val="13"/>
        <w:ind w:firstLine="559.9499999999999"/>
        <w:rPr>
          <w:rFonts w:hint="default"/>
        </w:rPr>
      </w:pPr>
      <w:r>
        <w:t xml:space="preserve">施工前期场地拆除、整理和地基处理所用的挖掘机、推土机、打桩机、钻机。</w:t>
      </w:r>
    </w:p>
    <w:p>
      <w:pPr>
        <w:pStyle w:val="13"/>
        <w:ind w:firstLine="559.9499999999999"/>
        <w:rPr>
          <w:rFonts w:hint="default"/>
        </w:rPr>
      </w:pPr>
      <w:r>
        <w:t xml:space="preserve">场地和道路施工用压路机和面层摊铺机。</w:t>
      </w:r>
    </w:p>
    <w:p>
      <w:pPr>
        <w:pStyle w:val="13"/>
        <w:ind w:firstLine="559.9499999999999"/>
        <w:rPr>
          <w:rFonts w:hint="default"/>
        </w:rPr>
      </w:pPr>
      <w:r>
        <w:t xml:space="preserve">构筑物施工用起重机、混凝土配料机、搅拌机、振捣器等。</w:t>
      </w:r>
    </w:p>
    <w:p>
      <w:pPr>
        <w:pStyle w:val="13"/>
        <w:ind w:firstLine="559.9499999999999"/>
        <w:rPr>
          <w:rFonts w:hint="default"/>
        </w:rPr>
      </w:pPr>
      <w:r>
        <w:t xml:space="preserve">由于该噪声设备主要用于打桩、混凝土浇筑，其影响是短暂的。</w:t>
      </w:r>
    </w:p>
    <w:p>
      <w:pPr>
        <w:pStyle w:val="13"/>
        <w:ind w:firstLine="559.9499999999999"/>
        <w:rPr>
          <w:rFonts w:hint="default"/>
        </w:rPr>
      </w:pPr>
      <w:r>
        <w:t xml:space="preserve">（3）固体废物影响评价</w:t>
      </w:r>
    </w:p>
    <w:p>
      <w:pPr>
        <w:pStyle w:val="13"/>
        <w:ind w:firstLine="559.9499999999999"/>
        <w:rPr>
          <w:rFonts w:hint="default"/>
        </w:rPr>
      </w:pPr>
      <w:r>
        <w:t xml:space="preserve">施工期间的固体废物主要有建筑垃圾和施工人员的生活垃圾。</w:t>
      </w:r>
    </w:p>
    <w:p>
      <w:pPr>
        <w:pStyle w:val="13"/>
        <w:ind w:firstLine="559.9499999999999"/>
        <w:rPr>
          <w:rFonts w:hint="default"/>
        </w:rPr>
      </w:pPr>
      <w:r>
        <w:t xml:space="preserve">建筑垃圾如果堆存、处置不当，将占用道路以及引发二次扬尘，对堆放场地周边环境会产生一定的影响，应尽可能回用于其他建筑工地填方，不能利用的应统一运往指定地点进行处置。</w:t>
      </w:r>
    </w:p>
    <w:p>
      <w:pPr>
        <w:pStyle w:val="13"/>
        <w:ind w:firstLine="559.9499999999999"/>
        <w:rPr>
          <w:rFonts w:hint="default"/>
        </w:rPr>
      </w:pPr>
      <w:r>
        <w:t xml:space="preserve">施工人员的生活垃圾，将利用市政公用设施，定点堆放、及时收集外运处置，减少对周围环境卫生的影响。</w:t>
      </w:r>
    </w:p>
    <w:p>
      <w:pPr>
        <w:pStyle w:val="13"/>
        <w:ind w:firstLine="559.9499999999999"/>
        <w:rPr>
          <w:rFonts w:hint="default"/>
        </w:rPr>
      </w:pPr>
      <w:r>
        <w:t xml:space="preserve">（4）水环境影响评价</w:t>
      </w:r>
    </w:p>
    <w:p>
      <w:pPr>
        <w:pStyle w:val="13"/>
        <w:ind w:firstLine="559.9499999999999"/>
        <w:rPr>
          <w:rFonts w:hint="default"/>
        </w:rPr>
      </w:pPr>
      <w:r>
        <w:t xml:space="preserve">项目施工期对水环境的影响因素主要为建筑材料的运输和堆放及施工营地生活污水、生产废水等对水体水质的污染影响，施工废水如果不能得到及时有效处理，将会影响周边地表水体的水质，造成地表水淤积，恶化水质，影响区域环境和景观等。</w:t>
      </w:r>
    </w:p>
    <w:p>
      <w:pPr>
        <w:pStyle w:val="13"/>
        <w:ind w:firstLine="559.9499999999999"/>
        <w:rPr>
          <w:rFonts w:hint="default"/>
        </w:rPr>
      </w:pPr>
      <w:r>
        <w:t xml:space="preserve">（5）生态环境影响评价</w:t>
      </w:r>
    </w:p>
    <w:p>
      <w:pPr>
        <w:pStyle w:val="13"/>
        <w:ind w:firstLine="559.9499999999999"/>
        <w:rPr>
          <w:rFonts w:hint="default"/>
        </w:rPr>
      </w:pPr>
      <w:r>
        <w:t xml:space="preserve">施工中辅道、施工现场、施工营地等的临时占地会造成一些新的裸露面，会产生水土流失；取土场和采石场若不及时防护、恢复植被，也容易产生水土流失。根据经验及其类比调查得知，项目施工对水生态环境及生物多样性的影响范围及时间均有限，影响是可逆的，环境可以承受。</w:t>
      </w:r>
    </w:p>
    <w:p>
      <w:pPr>
        <w:pStyle w:val="13"/>
        <w:ind w:firstLine="559.9499999999999"/>
        <w:rPr>
          <w:rFonts w:hint="default"/>
        </w:rPr>
      </w:pPr>
      <w:r>
        <w:t xml:space="preserve">（6）对人群健康的影响分析</w:t>
      </w:r>
    </w:p>
    <w:p>
      <w:pPr>
        <w:pStyle w:val="13"/>
        <w:ind w:firstLine="559.9499999999999"/>
        <w:rPr>
          <w:rFonts w:hint="default"/>
        </w:rPr>
      </w:pPr>
      <w:r>
        <w:t xml:space="preserve">项目的建设对人群健康的不利影响主要表现在施工期人员的流动可能造成一些传染性疾病的传播。在施工期，施工人员的饮用水供应、吃饭、住宿等条件比较简陋，施工人群流动性较大，可能导致一些消化道传染病、呼吸道传染病发生。</w:t>
      </w:r>
    </w:p>
    <w:p>
      <w:pPr>
        <w:pStyle w:val="13"/>
        <w:ind w:firstLine="559.9499999999999"/>
        <w:rPr>
          <w:rFonts w:hint="default"/>
        </w:rPr>
      </w:pPr>
      <w:r>
        <w:t xml:space="preserve">评价认为，施工单位定期对施工人员住宿场地进行消毒，并配合当地防疫部门的例行检查、预防工作，则施工期对区域人群健康的影响将会降低至最低。</w:t>
      </w:r>
    </w:p>
    <w:p>
      <w:pPr>
        <w:pStyle w:val="41"/>
        <w:numPr>
          <w:ilvl w:val="2"/>
          <w:numId w:val="1"/>
        </w:numPr>
        <w:rPr>
          <w:rFonts w:ascii="Times New Roman" w:hAnsi="Times New Roman"/>
        </w:rPr>
      </w:pPr>
      <w:r>
        <w:rPr>
          <w:rFonts w:ascii="Times New Roman" w:hAnsi="Times New Roman" w:hint="eastAsia"/>
        </w:rPr>
        <w:t xml:space="preserve">运营期的环境影响分析</w:t>
      </w:r>
    </w:p>
    <w:p>
      <w:pPr>
        <w:pStyle w:val="13"/>
        <w:ind w:firstLine="559.9499999999999"/>
        <w:rPr>
          <w:rFonts w:hint="default"/>
        </w:rPr>
      </w:pPr>
      <w:r>
        <w:t xml:space="preserve">项目建设内容较多样，运营期将会产生一定的生活污水、汽车尾气、生活垃圾等。</w:t>
      </w:r>
    </w:p>
    <w:p>
      <w:pPr>
        <w:pStyle w:val="13"/>
        <w:ind w:firstLine="559.9499999999999"/>
        <w:rPr>
          <w:rFonts w:hint="default"/>
        </w:rPr>
      </w:pPr>
      <w:r>
        <w:t xml:space="preserve">（1）大气环境影响评价</w:t>
      </w:r>
    </w:p>
    <w:p>
      <w:pPr>
        <w:pStyle w:val="13"/>
        <w:ind w:firstLine="559.9499999999999"/>
        <w:rPr>
          <w:rFonts w:hint="default"/>
        </w:rPr>
      </w:pPr>
      <w:r>
        <w:t xml:space="preserve">机动车尾气中污染物的排放量分别为CO、HC、NOx，项目停车场的机动车尾气排放对周围环境空气不会产生明显影响。</w:t>
      </w:r>
    </w:p>
    <w:p>
      <w:pPr>
        <w:pStyle w:val="13"/>
        <w:ind w:firstLine="559.9499999999999"/>
        <w:rPr>
          <w:rFonts w:hint="default"/>
        </w:rPr>
      </w:pPr>
      <w:r>
        <w:t xml:space="preserve">（2）固体废物影响评价</w:t>
      </w:r>
    </w:p>
    <w:p>
      <w:pPr>
        <w:pStyle w:val="13"/>
        <w:ind w:firstLine="559.9499999999999"/>
        <w:rPr>
          <w:rFonts w:hint="default"/>
        </w:rPr>
      </w:pPr>
      <w:r>
        <w:t xml:space="preserve">项目运营期固体废物主要为工作人员产生的生活垃圾，固体废弃物分类收集，可回收部分进行回收利用，不可回收经袋装化后外运至周边生活垃圾填埋场卫生填埋处理，对项目所在区域环境影响较小。</w:t>
      </w:r>
    </w:p>
    <w:p>
      <w:pPr>
        <w:pStyle w:val="13"/>
        <w:ind w:firstLine="559.9499999999999"/>
        <w:rPr>
          <w:rFonts w:hint="default"/>
        </w:rPr>
      </w:pPr>
      <w:r>
        <w:t xml:space="preserve">二、环境保护措施</w:t>
      </w:r>
    </w:p>
    <w:p>
      <w:pPr>
        <w:pStyle w:val="13"/>
        <w:ind w:firstLine="559.9499999999999"/>
        <w:rPr>
          <w:rFonts w:hint="default"/>
        </w:rPr>
      </w:pPr>
      <w:r>
        <w:t xml:space="preserve">1、项目建设期环境保护措施</w:t>
      </w:r>
    </w:p>
    <w:p>
      <w:pPr>
        <w:pStyle w:val="13"/>
        <w:ind w:firstLine="559.9499999999999"/>
        <w:rPr>
          <w:rFonts w:hint="default"/>
        </w:rPr>
      </w:pPr>
      <w:r>
        <w:t xml:space="preserve">（1）环境空气</w:t>
      </w:r>
    </w:p>
    <w:p>
      <w:pPr>
        <w:pStyle w:val="13"/>
        <w:ind w:firstLine="559.9499999999999"/>
        <w:rPr>
          <w:rFonts w:hint="default"/>
        </w:rPr>
      </w:pPr>
      <w:r>
        <w:t xml:space="preserve">施工营地及主体工程必须实施封闭打围。施工营地、料场及车辆道路采取洒水降尘，及时清除路面尘土等防尘措施。</w:t>
      </w:r>
    </w:p>
    <w:p>
      <w:pPr>
        <w:pStyle w:val="13"/>
        <w:ind w:firstLine="559.9499999999999"/>
        <w:rPr>
          <w:rFonts w:hint="default"/>
        </w:rPr>
      </w:pPr>
      <w:r>
        <w:t xml:space="preserve">施工混凝土、灰土拌合场必须采用除尘设施。</w:t>
      </w:r>
    </w:p>
    <w:p>
      <w:pPr>
        <w:pStyle w:val="13"/>
        <w:ind w:firstLine="559.9499999999999"/>
        <w:rPr>
          <w:rFonts w:hint="default"/>
        </w:rPr>
      </w:pPr>
      <w:r>
        <w:t xml:space="preserve">加强运输车辆管理，严禁沙、石、水泥、取弃渣土运输车辆冒顶超载；有风天气状况下必须遮盖篷布。</w:t>
      </w:r>
    </w:p>
    <w:p>
      <w:pPr>
        <w:pStyle w:val="13"/>
        <w:ind w:firstLine="559.9499999999999"/>
        <w:rPr>
          <w:rFonts w:hint="default"/>
        </w:rPr>
      </w:pPr>
      <w:r>
        <w:t xml:space="preserve">项目营运期运输车辆通过使用优质燃油、采用低排放的设备、加强管理等措施减少汽车废气。</w:t>
      </w:r>
    </w:p>
    <w:p>
      <w:pPr>
        <w:pStyle w:val="13"/>
        <w:ind w:firstLine="559.9499999999999"/>
        <w:rPr>
          <w:rFonts w:hint="default"/>
        </w:rPr>
      </w:pPr>
      <w:r>
        <w:t xml:space="preserve">（2）声环境</w:t>
      </w:r>
    </w:p>
    <w:p>
      <w:pPr>
        <w:pStyle w:val="13"/>
        <w:ind w:firstLine="559.9499999999999"/>
        <w:rPr>
          <w:rFonts w:hint="default"/>
        </w:rPr>
      </w:pPr>
      <w:r>
        <w:t xml:space="preserve">施工单位要把噪声影响作为主要环境问题来抓，严格执行《建筑施工场界噪声限值》（GB11235.253-2011）有关规定，实行文明施工作业。</w:t>
      </w:r>
    </w:p>
    <w:p>
      <w:pPr>
        <w:pStyle w:val="13"/>
        <w:ind w:firstLine="559.9499999999999"/>
        <w:rPr>
          <w:rFonts w:hint="default"/>
        </w:rPr>
      </w:pPr>
      <w:r>
        <w:t xml:space="preserve">加强防护措施，在施工场地周围设置实体围墙，并张贴安民告示。</w:t>
      </w:r>
    </w:p>
    <w:p>
      <w:pPr>
        <w:pStyle w:val="13"/>
        <w:ind w:firstLine="559.9499999999999"/>
        <w:rPr>
          <w:rFonts w:hint="default"/>
        </w:rPr>
      </w:pPr>
      <w:r>
        <w:t xml:space="preserve">选用高效低噪声设备，各种噪声较大的设备应远离环境敏感点并在周围设置屏障，对闲置的机械设备应予停机或减速。</w:t>
      </w:r>
    </w:p>
    <w:p>
      <w:pPr>
        <w:pStyle w:val="13"/>
        <w:ind w:firstLine="559.9499999999999"/>
        <w:rPr>
          <w:rFonts w:hint="default"/>
        </w:rPr>
      </w:pPr>
      <w:r>
        <w:t xml:space="preserve">如需夜间施工，需及时办理夜间施工许可手续，并禁止在夜间（22：00至6：00）和午间（12：00至14：30）进行诸如打桩高噪声作业。</w:t>
      </w:r>
    </w:p>
    <w:p>
      <w:pPr>
        <w:pStyle w:val="13"/>
        <w:ind w:firstLine="559.9499999999999"/>
        <w:rPr>
          <w:rFonts w:hint="default"/>
        </w:rPr>
      </w:pPr>
      <w:r>
        <w:t xml:space="preserve">运输车辆行驶路线尽量避开居民点和环境敏感点，运输车辆进出施工现场时应减速、禁鸣。</w:t>
      </w:r>
    </w:p>
    <w:p>
      <w:pPr>
        <w:pStyle w:val="13"/>
        <w:ind w:firstLine="559.9499999999999"/>
        <w:rPr>
          <w:rFonts w:hint="default"/>
        </w:rPr>
      </w:pPr>
      <w:r>
        <w:t xml:space="preserve">（3）水环境</w:t>
      </w:r>
    </w:p>
    <w:p>
      <w:pPr>
        <w:pStyle w:val="13"/>
        <w:ind w:firstLine="559.9499999999999"/>
        <w:rPr>
          <w:rFonts w:hint="default"/>
        </w:rPr>
      </w:pPr>
      <w:r>
        <w:t xml:space="preserve">禁止在河道等地表水体附近设置施工营地、料场及临时渣场。</w:t>
      </w:r>
    </w:p>
    <w:p>
      <w:pPr>
        <w:pStyle w:val="13"/>
        <w:ind w:firstLine="559.9499999999999"/>
        <w:rPr>
          <w:rFonts w:hint="default"/>
        </w:rPr>
      </w:pPr>
      <w:r>
        <w:t xml:space="preserve">施工营地中生产废水排放点设沉沙池及过滤池，处理过的废水尽量循环利用或达标排放进入市政污水管网；施工人员集中生活区应建旱厕等临时性生活污水处理设施。</w:t>
      </w:r>
    </w:p>
    <w:p>
      <w:pPr>
        <w:pStyle w:val="13"/>
        <w:ind w:firstLine="559.9499999999999"/>
        <w:rPr>
          <w:rFonts w:hint="default"/>
        </w:rPr>
      </w:pPr>
      <w:r>
        <w:t xml:space="preserve">严禁将废油、施工垃圾倒入水体；废油料设专用容器分类回收外售。</w:t>
      </w:r>
    </w:p>
    <w:p>
      <w:pPr>
        <w:pStyle w:val="13"/>
        <w:ind w:firstLine="559.9499999999999"/>
        <w:rPr>
          <w:rFonts w:hint="default"/>
        </w:rPr>
      </w:pPr>
      <w:r>
        <w:t xml:space="preserve">建设期可建临时导流沟，将暴雨径流引至道路雨水管网排放，避免雨水横流现象。加强对物料和土方堆场的防护，防止随雨水四处流向四周或直接排入市政管道。</w:t>
      </w:r>
    </w:p>
    <w:p>
      <w:pPr>
        <w:pStyle w:val="13"/>
        <w:ind w:firstLine="559.9499999999999"/>
        <w:rPr>
          <w:rFonts w:hint="default"/>
        </w:rPr>
      </w:pPr>
      <w:r>
        <w:t xml:space="preserve">（4）固体废弃物</w:t>
      </w:r>
    </w:p>
    <w:p>
      <w:pPr>
        <w:pStyle w:val="13"/>
        <w:ind w:firstLine="559.9499999999999"/>
        <w:rPr>
          <w:rFonts w:hint="default"/>
        </w:rPr>
      </w:pPr>
      <w:r>
        <w:t xml:space="preserve">根据项目建设垃圾管理有关规定，项目建设产生的建筑垃圾、生活垃圾、废弃物及其包装物进行分类收集、分类。其中可利用的物料，应重点利用或提交收购，如多数的纸质、木质、金属性和玻璃质的垃圾可供收购站再利用，对不能利用的，应交由环卫部门妥善进行无害化处理、焚烧、填埋、堆存等。</w:t>
      </w:r>
    </w:p>
    <w:p>
      <w:pPr>
        <w:pStyle w:val="13"/>
        <w:ind w:firstLine="559.9499999999999"/>
        <w:rPr>
          <w:rFonts w:hint="default"/>
        </w:rPr>
      </w:pPr>
      <w:r>
        <w:t xml:space="preserve">生活垃圾和零星建筑垃圾执行袋装化，并设置临时堆放点，定期由专人负责收集、分类处理，防止造成二次污染。</w:t>
      </w:r>
    </w:p>
    <w:p>
      <w:pPr>
        <w:pStyle w:val="13"/>
        <w:ind w:firstLine="559.9499999999999"/>
        <w:rPr>
          <w:rFonts w:hint="default"/>
        </w:rPr>
      </w:pPr>
      <w:r>
        <w:t xml:space="preserve">建筑垃圾以及废弃土等应按有关规定进行处理、堆放。</w:t>
      </w:r>
    </w:p>
    <w:p>
      <w:pPr>
        <w:pStyle w:val="13"/>
        <w:ind w:firstLine="559.9499999999999"/>
        <w:rPr>
          <w:rFonts w:hint="default"/>
        </w:rPr>
      </w:pPr>
      <w:r>
        <w:t xml:space="preserve">（5）生态环境</w:t>
      </w:r>
    </w:p>
    <w:p>
      <w:pPr>
        <w:pStyle w:val="13"/>
        <w:ind w:firstLine="559.9499999999999"/>
        <w:rPr>
          <w:rFonts w:hint="default"/>
        </w:rPr>
      </w:pPr>
      <w:r>
        <w:t xml:space="preserve">在满足工程施工要求的前提下，尽量节省占用土地，合理安排施工进度，工程结束后及时清理施工现场，撤出占用场地，恢复原有场地。</w:t>
      </w:r>
    </w:p>
    <w:p>
      <w:pPr>
        <w:pStyle w:val="13"/>
        <w:ind w:firstLine="559.9499999999999"/>
        <w:rPr>
          <w:rFonts w:hint="default"/>
        </w:rPr>
      </w:pPr>
      <w:r>
        <w:t xml:space="preserve">施工过程应注意保护相邻地带的树木绿地等植被。项目建设尽量减少对生物多样性的影响，尽量考虑与自然整体的相容性。</w:t>
      </w:r>
    </w:p>
    <w:p>
      <w:pPr>
        <w:pStyle w:val="13"/>
        <w:ind w:firstLine="559.9499999999999"/>
        <w:rPr>
          <w:rFonts w:hint="default"/>
        </w:rPr>
      </w:pPr>
      <w:r>
        <w:t xml:space="preserve">2、营运期环境保护措施</w:t>
      </w:r>
    </w:p>
    <w:p>
      <w:pPr>
        <w:pStyle w:val="13"/>
        <w:ind w:firstLine="559.9499999999999"/>
        <w:rPr>
          <w:rFonts w:hint="default"/>
        </w:rPr>
      </w:pPr>
      <w:r>
        <w:t xml:space="preserve">（1）垃圾处理</w:t>
      </w:r>
    </w:p>
    <w:p>
      <w:pPr>
        <w:pStyle w:val="13"/>
        <w:ind w:firstLine="559.9499999999999"/>
        <w:rPr>
          <w:rFonts w:hint="default"/>
        </w:rPr>
      </w:pPr>
      <w:r>
        <w:t xml:space="preserve">设生活垃圾收集点，生活垃圾袋装化，并分类投放，由管理部门负责收集后放入垃圾收集站，再由环卫部门统一运走。</w:t>
      </w:r>
    </w:p>
    <w:p>
      <w:pPr>
        <w:pStyle w:val="13"/>
        <w:ind w:firstLine="559.9499999999999"/>
        <w:rPr>
          <w:rFonts w:hint="default"/>
        </w:rPr>
      </w:pPr>
      <w:r>
        <w:t xml:space="preserve">（2）废气处理</w:t>
      </w:r>
    </w:p>
    <w:p>
      <w:pPr>
        <w:pStyle w:val="13"/>
        <w:ind w:firstLine="559.9499999999999"/>
        <w:rPr>
          <w:rFonts w:hint="default"/>
        </w:rPr>
      </w:pPr>
      <w:r>
        <w:t xml:space="preserve">通过连接管接入土建烟气道内排出屋面，在连接管接入土建烟气道间设置止逆阀。</w:t>
      </w:r>
    </w:p>
    <w:p>
      <w:pPr>
        <w:pStyle w:val="13"/>
        <w:ind w:firstLine="559.9499999999999"/>
        <w:rPr>
          <w:rFonts w:hint="default"/>
        </w:rPr>
      </w:pPr>
      <w:r>
        <w:t xml:space="preserve">（3）噪音、振动控制</w:t>
      </w:r>
    </w:p>
    <w:p>
      <w:pPr>
        <w:pStyle w:val="13"/>
        <w:ind w:firstLine="559.9499999999999"/>
        <w:rPr>
          <w:rFonts w:hint="default"/>
        </w:rPr>
      </w:pPr>
      <w:r>
        <w:t xml:space="preserve">建筑物采用中空玻璃窗，能有效隔绝室外噪音。对产生较大噪音的机房通过隔声、吸声的综合手段加以处理，墙体材料有一定的厚度和密度，设备基础进行隔震处理，管道与设备接口采用软接口，并根据需要安装消声装置。</w:t>
      </w:r>
    </w:p>
    <w:p>
      <w:pPr>
        <w:pStyle w:val="13"/>
        <w:ind w:firstLine="559.9499999999999"/>
        <w:rPr>
          <w:rFonts w:hint="default"/>
        </w:rPr>
      </w:pPr>
      <w:r>
        <w:t xml:space="preserve">采用高效率、低噪声、低振动、环保型的空调通风设备。给水及消防加压泵均采用低转速、低噪音水泵。</w:t>
      </w:r>
    </w:p>
    <w:p>
      <w:pPr>
        <w:pStyle w:val="13"/>
        <w:ind w:firstLine="559.9499999999999"/>
        <w:rPr>
          <w:rFonts w:hint="default"/>
        </w:rPr>
      </w:pPr>
      <w:r>
        <w:t xml:space="preserve">空调室外机、热泵机组由厂家配橡胶减振垫；混流风机由厂家配TJ10弹簧减振器；吊顶式空调器采用弹簧减振器；落地安装空调机组采用TJ-1型橡胶减振垫。</w:t>
      </w:r>
    </w:p>
    <w:p>
      <w:pPr>
        <w:pStyle w:val="13"/>
        <w:ind w:firstLine="559.9499999999999"/>
        <w:rPr>
          <w:rFonts w:hint="default"/>
        </w:rPr>
      </w:pPr>
      <w:r>
        <w:t xml:space="preserve">风机送回风管的隔振，采用帆布接头以及隔振吊钩（或支架）；空调室外机等管道系统的隔振，应采用橡胶软管；电机等设备的电气管线，应采用软管线；穿越楼板或墙的管道，应采用弹性材料隔开。</w:t>
      </w:r>
    </w:p>
    <w:p>
      <w:pPr>
        <w:pStyle w:val="13"/>
        <w:ind w:firstLine="559.9499999999999"/>
        <w:rPr>
          <w:rFonts w:hint="default"/>
        </w:rPr>
      </w:pPr>
      <w:r>
        <w:t xml:space="preserve">（4）材料</w:t>
      </w:r>
    </w:p>
    <w:p>
      <w:pPr>
        <w:pStyle w:val="13"/>
        <w:ind w:firstLine="559.9499999999999"/>
        <w:rPr>
          <w:rFonts w:hint="default"/>
        </w:rPr>
      </w:pPr>
      <w:r>
        <w:t xml:space="preserve">建筑材料选用环保型的材料。</w:t>
      </w:r>
    </w:p>
    <w:p>
      <w:pPr>
        <w:pStyle w:val="13"/>
        <w:ind w:firstLine="559.9499999999999"/>
        <w:rPr>
          <w:rFonts w:hint="default"/>
        </w:rPr>
      </w:pPr>
      <w:r>
        <w:t xml:space="preserve">（5）暖通环保</w:t>
      </w:r>
    </w:p>
    <w:p>
      <w:pPr>
        <w:pStyle w:val="13"/>
        <w:ind w:firstLine="559.9499999999999"/>
        <w:rPr>
          <w:rFonts w:hint="default"/>
        </w:rPr>
      </w:pPr>
      <w:r>
        <w:t xml:space="preserve">本设计遵照国家相关设计规范及标准，对于有人员居留的主要房间设置空调设施。</w:t>
      </w:r>
    </w:p>
    <w:p>
      <w:pPr>
        <w:pStyle w:val="13"/>
        <w:ind w:firstLine="559.9499999999999"/>
        <w:rPr>
          <w:rFonts w:hint="default"/>
        </w:rPr>
      </w:pPr>
      <w:r>
        <w:t xml:space="preserve">发电机房排烟井道升至屋面高空排放。</w:t>
      </w:r>
    </w:p>
    <w:p>
      <w:pPr>
        <w:pStyle w:val="13"/>
        <w:ind w:firstLine="559.9499999999999"/>
        <w:rPr>
          <w:rFonts w:hint="default"/>
        </w:rPr>
      </w:pPr>
      <w:r>
        <w:t xml:space="preserve">（6）噪声</w:t>
      </w:r>
    </w:p>
    <w:p>
      <w:pPr>
        <w:pStyle w:val="13"/>
        <w:ind w:firstLine="559.9499999999999"/>
        <w:rPr>
          <w:rFonts w:hint="default"/>
        </w:rPr>
      </w:pPr>
      <w:r>
        <w:t xml:space="preserve">1）通风系统采用低噪声通风机。通过采用减振吊架，管消声器和隔声罩等措施达到环保要求。控制噪声达到《声环境质量标准》（GB3096-2008）。</w:t>
      </w:r>
    </w:p>
    <w:p>
      <w:pPr>
        <w:pStyle w:val="13"/>
        <w:ind w:firstLine="559.9499999999999"/>
        <w:rPr>
          <w:rFonts w:hint="default"/>
        </w:rPr>
      </w:pPr>
      <w:r>
        <w:t xml:space="preserve">2）空调管道在吊装，穿墙施工中采用隔振消音做法，以达到环保要求。</w:t>
      </w:r>
    </w:p>
    <w:p>
      <w:pPr>
        <w:pStyle w:val="13"/>
        <w:ind w:firstLine="559.9499999999999"/>
        <w:rPr>
          <w:rFonts w:hint="default"/>
        </w:rPr>
      </w:pPr>
      <w:r>
        <w:t xml:space="preserve">3）选用的热泵机组、风机、水泵、空调机等均选用高效节能型设备，安装隔振、防噪声等环保设施。</w:t>
      </w:r>
    </w:p>
    <w:p>
      <w:pPr>
        <w:pStyle w:val="13"/>
        <w:ind w:firstLine="559.9499999999999"/>
        <w:rPr>
          <w:rFonts w:hint="default"/>
        </w:rPr>
      </w:pPr>
      <w:r>
        <w:t xml:space="preserve">有人值守设备用房均考虑通风等系统。</w:t>
      </w:r>
    </w:p>
    <w:p>
      <w:pPr>
        <w:pStyle w:val="13"/>
        <w:ind w:firstLine="559.9499999999999"/>
        <w:rPr>
          <w:rFonts w:hint="default"/>
        </w:rPr>
      </w:pPr>
      <w:r>
        <w:t xml:space="preserve">三、环境影响结论与建议</w:t>
      </w:r>
    </w:p>
    <w:p>
      <w:pPr>
        <w:pStyle w:val="13"/>
        <w:ind w:firstLine="559.9499999999999"/>
        <w:rPr>
          <w:rFonts w:hint="default"/>
        </w:rPr>
      </w:pPr>
      <w:r>
        <w:t xml:space="preserve">综上所述，项目建设符合国家产业政策，选址符合安福县城市建设总体规划和土地利用规划的要求。拟建项目周边环境质量总体较好，项目建成营运后在采取相应的治理措施后，其废水、废气、噪声可满足相应的国家排放标准，固体废弃物能得到合理处置，对周围生态环境的影响也较小，项目的建设能满足区域环境质量与环境功能的要求。</w:t>
      </w:r>
    </w:p>
    <w:p>
      <w:pPr>
        <w:pStyle w:val="13"/>
        <w:ind w:firstLine="559.9499999999999"/>
        <w:rPr>
          <w:rFonts w:hint="default"/>
        </w:rPr>
      </w:pPr>
      <w:r>
        <w:t xml:space="preserve">本项目能够完善当地基础设施建设，促进当地社会经济的发展，具有较好的社会、经济和环境效益。在充分落实各项环保管理和污染防治措施的基础上，从环境保护角度考虑，项目建设可行。</w:t>
      </w:r>
    </w:p>
    <w:p>
      <w:pPr>
        <w:pStyle w:val="13"/>
        <w:ind w:firstLine="559.9499999999999"/>
        <w:rPr>
          <w:rFonts w:hint="default"/>
        </w:rPr>
      </w:pPr>
      <w:r/>
    </w:p>
    <w:p>
      <w:bookmarkStart w:id="mfgekqkvluk74mux6xj" w:name="mfgekqkvluk74mux6xj"/>
      <w:pPr>
        <w:pStyle w:val="8"/>
        <w:numPr>
          <w:ilvl w:val="1"/>
          <w:numId w:val="1"/>
        </w:numPr>
        <w:jc w:val="center"/>
        <w:rPr>
          <w:rFonts w:ascii="Times New Roman" w:hAnsi="Times New Roman" w:cs="Times New Roman"/>
        </w:rPr>
      </w:pPr>
      <w:r>
        <w:rPr>
          <w:rFonts w:ascii="Times New Roman" w:hAnsi="Times New Roman" w:cs="Times New Roman" w:hint="eastAsia"/>
        </w:rPr>
        <w:t xml:space="preserve">资源和能源</w:t>
      </w:r>
      <w:r>
        <w:rPr>
          <w:rFonts w:hint="eastAsia"/>
        </w:rPr>
        <w:t xml:space="preserve">利用</w:t>
      </w:r>
      <w:r>
        <w:rPr>
          <w:rFonts w:ascii="Times New Roman" w:hAnsi="Times New Roman" w:cs="Times New Roman" w:hint="eastAsia"/>
        </w:rPr>
        <w:t xml:space="preserve">效果分析</w:t>
      </w:r>
      <w:bookmarkEnd w:id="mfgekqkvluk74mux6xj"/>
    </w:p>
    <w:p>
      <w:pPr>
        <w:pStyle w:val="41"/>
        <w:numPr>
          <w:ilvl w:val="2"/>
          <w:numId w:val="1"/>
        </w:numPr>
        <w:rPr>
          <w:rFonts w:ascii="Times New Roman" w:hAnsi="Times New Roman"/>
        </w:rPr>
      </w:pPr>
      <w:r>
        <w:rPr>
          <w:rFonts w:ascii="Times New Roman" w:hAnsi="Times New Roman" w:hint="eastAsia"/>
        </w:rPr>
        <w:t xml:space="preserve">节能措施</w:t>
      </w:r>
    </w:p>
    <w:p>
      <w:pPr>
        <w:pStyle w:val="13"/>
        <w:ind w:firstLine="559.9499999999999"/>
        <w:rPr>
          <w:rFonts w:hint="default"/>
        </w:rPr>
      </w:pPr>
      <w:r>
        <w:t xml:space="preserve">1、建筑节能</w:t>
      </w:r>
    </w:p>
    <w:p>
      <w:pPr>
        <w:pStyle w:val="13"/>
        <w:ind w:firstLine="559.9499999999999"/>
        <w:rPr>
          <w:rFonts w:hint="default"/>
        </w:rPr>
      </w:pPr>
      <w:r>
        <w:t xml:space="preserve">节约能源是一项复杂的系统工程，本项目必须从设计、施工至使用、管理的各个环节，贯彻履行节约能源的原则，通过合理利用、科学管理、技术进步等途径，提高能源利用率。</w:t>
      </w:r>
    </w:p>
    <w:p>
      <w:pPr>
        <w:pStyle w:val="13"/>
        <w:ind w:firstLine="559.9499999999999"/>
        <w:rPr>
          <w:rFonts w:hint="default"/>
        </w:rPr>
      </w:pPr>
      <w:r>
        <w:t xml:space="preserve">建筑设计中注重节能设计，通过对建筑物围护结构包括外墙、屋面以及外门窗等进行合理设计和优化，达到建筑节能的目的。各建筑物的间距在满足规范的要求下适当加大，建筑物间通风效果良好。</w:t>
      </w:r>
    </w:p>
    <w:p>
      <w:pPr>
        <w:pStyle w:val="13"/>
        <w:ind w:firstLine="559.9499999999999"/>
        <w:rPr>
          <w:rFonts w:hint="default"/>
        </w:rPr>
      </w:pPr>
      <w:r>
        <w:t xml:space="preserve">屋面：采用保温隔热屋面。隔热层可选用架空隔热层或种植隔热层。</w:t>
      </w:r>
    </w:p>
    <w:p>
      <w:pPr>
        <w:pStyle w:val="13"/>
        <w:ind w:firstLine="559.9499999999999"/>
        <w:rPr>
          <w:rFonts w:hint="default"/>
        </w:rPr>
      </w:pPr>
      <w:r>
        <w:t xml:space="preserve">外窗：各层建筑物前后采用尺寸较大铝塑窗，既有利于采光，又有利于通风。</w:t>
      </w:r>
    </w:p>
    <w:p>
      <w:pPr>
        <w:pStyle w:val="13"/>
        <w:ind w:firstLine="559.9499999999999"/>
        <w:rPr>
          <w:rFonts w:hint="default"/>
        </w:rPr>
      </w:pPr>
      <w:r>
        <w:t xml:space="preserve">建筑公共部位照明控制采用节能自熄开关，达到节能效果。</w:t>
      </w:r>
    </w:p>
    <w:p>
      <w:pPr>
        <w:pStyle w:val="13"/>
        <w:ind w:firstLine="559.9499999999999"/>
        <w:rPr>
          <w:rFonts w:hint="default"/>
        </w:rPr>
      </w:pPr>
      <w:r>
        <w:t xml:space="preserve">照明光源和灯具采用高效节能型荣耀灯，同时采用节能型快启电感镇流器或谐波含量较低的电子镇流器，以达到节能的效果。</w:t>
      </w:r>
    </w:p>
    <w:p>
      <w:pPr>
        <w:pStyle w:val="13"/>
        <w:ind w:firstLine="559.9499999999999"/>
        <w:rPr>
          <w:rFonts w:hint="default"/>
        </w:rPr>
      </w:pPr>
      <w:r>
        <w:t xml:space="preserve">本项目通过前后通透的平面布置，使室内环境通风更加流畅，良好的通风效果，可以使建筑在秋夏的某些时段，有效地减少电扇的运行时间，明显改善室内空气质量和提高室内舒适性。</w:t>
      </w:r>
    </w:p>
    <w:p>
      <w:pPr>
        <w:pStyle w:val="13"/>
        <w:ind w:firstLine="559.9499999999999"/>
        <w:rPr>
          <w:rFonts w:hint="default"/>
        </w:rPr>
      </w:pPr>
      <w:r>
        <w:t xml:space="preserve">2、机电设备节能措施</w:t>
      </w:r>
    </w:p>
    <w:p>
      <w:pPr>
        <w:pStyle w:val="13"/>
        <w:ind w:firstLine="559.9499999999999"/>
        <w:rPr>
          <w:rFonts w:hint="default"/>
        </w:rPr>
      </w:pPr>
      <w:r>
        <w:t xml:space="preserve">供配电系统节能设计</w:t>
      </w:r>
    </w:p>
    <w:p>
      <w:pPr>
        <w:pStyle w:val="13"/>
        <w:ind w:firstLine="559.9499999999999"/>
        <w:rPr>
          <w:rFonts w:hint="default"/>
        </w:rPr>
      </w:pPr>
      <w:r>
        <w:t xml:space="preserve">变压器低压侧设置低压无功补偿装置，要求补偿后高压侧功率因数不小于0.95。（低压电源进线处设置无功补偿装置，要求补偿后功率因数不小于0.9）。</w:t>
      </w:r>
    </w:p>
    <w:p>
      <w:pPr>
        <w:pStyle w:val="13"/>
        <w:ind w:firstLine="559.9499999999999"/>
        <w:rPr>
          <w:rFonts w:hint="default"/>
        </w:rPr>
      </w:pPr>
      <w:r>
        <w:t xml:space="preserve">电动机采用高效节能产品，其能效应符合节能评价值的规定。</w:t>
      </w:r>
    </w:p>
    <w:p>
      <w:pPr>
        <w:pStyle w:val="13"/>
        <w:ind w:firstLine="559.9499999999999"/>
        <w:rPr>
          <w:rFonts w:hint="default"/>
        </w:rPr>
      </w:pPr>
      <w:r>
        <w:t xml:space="preserve">水泵、空调节能控制要求：</w:t>
      </w:r>
    </w:p>
    <w:p>
      <w:pPr>
        <w:pStyle w:val="13"/>
        <w:ind w:firstLine="559.9499999999999"/>
        <w:rPr>
          <w:rFonts w:hint="default"/>
        </w:rPr>
      </w:pPr>
      <w:r>
        <w:t xml:space="preserve">水泵控制采用固定水位控制方式进行节能，高低水位，自动控制相应的起停，并对溢流报警水位发出报警。</w:t>
      </w:r>
    </w:p>
    <w:p>
      <w:pPr>
        <w:pStyle w:val="13"/>
        <w:ind w:firstLine="559.9499999999999"/>
        <w:rPr>
          <w:rFonts w:hint="default"/>
        </w:rPr>
      </w:pPr>
      <w:r>
        <w:t xml:space="preserve">空调主机根据房间温度控制风机的运行，达到节能的效果。</w:t>
      </w:r>
    </w:p>
    <w:p>
      <w:pPr>
        <w:pStyle w:val="13"/>
        <w:ind w:firstLine="559.9499999999999"/>
        <w:rPr>
          <w:rFonts w:hint="default"/>
        </w:rPr>
      </w:pPr>
      <w:r>
        <w:t xml:space="preserve">电机的选择需效率在80%～100%以内，负荷率在0.8~0.9以内，且运行时不得超过其允许的工作温度。</w:t>
      </w:r>
    </w:p>
    <w:p>
      <w:pPr>
        <w:pStyle w:val="13"/>
        <w:ind w:firstLine="559.9499999999999"/>
        <w:rPr>
          <w:rFonts w:hint="default"/>
        </w:rPr>
      </w:pPr>
      <w:r>
        <w:t xml:space="preserve">（2）能耗监测系统</w:t>
      </w:r>
    </w:p>
    <w:p>
      <w:pPr>
        <w:pStyle w:val="13"/>
        <w:ind w:firstLine="559.9499999999999"/>
        <w:rPr>
          <w:rFonts w:hint="default"/>
        </w:rPr>
      </w:pPr>
      <w:r>
        <w:t xml:space="preserve">本工程设置分类、分项能耗监测系统，对分类和分项能耗数据进行实时采集，并实时上传至上一级数据中心。</w:t>
      </w:r>
    </w:p>
    <w:p>
      <w:pPr>
        <w:pStyle w:val="13"/>
        <w:ind w:firstLine="559.9499999999999"/>
        <w:rPr>
          <w:rFonts w:hint="default"/>
        </w:rPr>
      </w:pPr>
      <w:r>
        <w:t xml:space="preserve">计量装置具有数据通信功能。对电、水等设置分类计量，水计量表计由相关专业设置，本系统预留通讯接口。</w:t>
      </w:r>
    </w:p>
    <w:p>
      <w:pPr>
        <w:pStyle w:val="13"/>
        <w:ind w:firstLine="559.9499999999999"/>
        <w:rPr>
          <w:rFonts w:hint="default"/>
        </w:rPr>
      </w:pPr>
      <w:r>
        <w:t xml:space="preserve">按区域或楼层，对照明和插座、室外景观照明、空调用电、动力用电、特殊用电进行分项计量。</w:t>
      </w:r>
    </w:p>
    <w:p>
      <w:pPr>
        <w:pStyle w:val="13"/>
        <w:ind w:firstLine="559.9499999999999"/>
        <w:rPr>
          <w:rFonts w:hint="default"/>
        </w:rPr>
      </w:pPr>
      <w:r>
        <w:t xml:space="preserve">（3）节能措施</w:t>
      </w:r>
    </w:p>
    <w:p>
      <w:pPr>
        <w:pStyle w:val="13"/>
        <w:ind w:firstLine="559.9499999999999"/>
        <w:rPr>
          <w:rFonts w:hint="default"/>
        </w:rPr>
      </w:pPr>
      <w:r>
        <w:t xml:space="preserve">供电系统采用合理的工艺流程，尽可能降低途中消耗，按要求配装能源计量仪表。</w:t>
      </w:r>
    </w:p>
    <w:p>
      <w:pPr>
        <w:pStyle w:val="13"/>
        <w:ind w:firstLine="559.9499999999999"/>
        <w:rPr>
          <w:rFonts w:hint="default"/>
        </w:rPr>
      </w:pPr>
      <w:r>
        <w:t xml:space="preserve">项目所选用机电设备的负荷率必须达到国家节能设计规范要求，提高设备利用率。</w:t>
      </w:r>
    </w:p>
    <w:p>
      <w:pPr>
        <w:pStyle w:val="13"/>
        <w:ind w:firstLine="559.9499999999999"/>
        <w:rPr>
          <w:rFonts w:hint="default"/>
        </w:rPr>
      </w:pPr>
      <w:r>
        <w:t xml:space="preserve">各类设备及器材的选型一律采用国家现行技术标准中的高效节能设备和器材。</w:t>
      </w:r>
    </w:p>
    <w:p>
      <w:pPr>
        <w:pStyle w:val="13"/>
        <w:ind w:firstLine="559.9499999999999"/>
        <w:rPr>
          <w:rFonts w:hint="default"/>
        </w:rPr>
      </w:pPr>
      <w:r>
        <w:t xml:space="preserve">采用合理的供水系统，充分利用市政供水压力，采用管内壁光滑、阻力小的给水管材，适当放大管径以减少管道的阻力损失。</w:t>
      </w:r>
    </w:p>
    <w:p>
      <w:pPr>
        <w:pStyle w:val="13"/>
        <w:ind w:firstLine="559.9499999999999"/>
        <w:rPr>
          <w:rFonts w:hint="default"/>
        </w:rPr>
      </w:pPr>
      <w:r>
        <w:t xml:space="preserve">合理设计供配电系统，变电所要尽量接近负荷中心，三相负荷尽量平衡，提高系统的功率因数，减少电能在线路上的损失。</w:t>
      </w:r>
    </w:p>
    <w:p>
      <w:pPr>
        <w:pStyle w:val="13"/>
        <w:ind w:firstLine="559.9499999999999"/>
        <w:rPr>
          <w:rFonts w:hint="default"/>
        </w:rPr>
      </w:pPr>
      <w:r>
        <w:t xml:space="preserve">选用效率高、寿命长、安全和性能稳定的电光源。选用高效节能灯具，采用稀土三基色T5或T8直管荧光灯，选用电子镇流器。采用紧凑型电子荧光灯。各种场所标准照度及显色指数按《建筑照明设计标准》（GB50034-2013）设计。</w:t>
      </w:r>
    </w:p>
    <w:p>
      <w:pPr>
        <w:pStyle w:val="41"/>
        <w:numPr>
          <w:ilvl w:val="2"/>
          <w:numId w:val="1"/>
        </w:numPr>
        <w:rPr>
          <w:rFonts w:ascii="Times New Roman" w:hAnsi="Times New Roman"/>
        </w:rPr>
      </w:pPr>
      <w:r>
        <w:rPr>
          <w:rFonts w:ascii="Times New Roman" w:hAnsi="Times New Roman" w:hint="eastAsia"/>
        </w:rPr>
        <w:t xml:space="preserve">节水措施</w:t>
      </w:r>
    </w:p>
    <w:p>
      <w:pPr>
        <w:pStyle w:val="13"/>
        <w:ind w:firstLine="559.9499999999999"/>
        <w:rPr>
          <w:rFonts w:hint="default"/>
        </w:rPr>
      </w:pPr>
      <w:r>
        <w:t xml:space="preserve">本项目建设成后实现良性、循环地用水，以保证足够的水量和水压供应符合要求的工作用水、消防用水和其他用水，节水措施如下：</w:t>
      </w:r>
    </w:p>
    <w:p>
      <w:pPr>
        <w:pStyle w:val="13"/>
        <w:ind w:firstLine="559.9499999999999"/>
        <w:rPr>
          <w:rFonts w:hint="default"/>
        </w:rPr>
      </w:pPr>
      <w:r>
        <w:t xml:space="preserve">1、各单体建筑卫生洁具均采用国标允许的节水型卫生器具，从而减少污水的排放量；洗手盆采用陶瓷阀芯光电感应节水型水嘴，做到手离水即停，避免长流水现象。小便器采用根据模糊控制原理生产的一体式小便器，将冲洗水量分为若干个区间，根据使用时间、使用频率自动判断需要冲洗的水量。大便器采用手动、光电感应两用的节水型大便器。</w:t>
      </w:r>
    </w:p>
    <w:p>
      <w:pPr>
        <w:pStyle w:val="13"/>
        <w:ind w:firstLine="559.9499999999999"/>
        <w:rPr>
          <w:rFonts w:hint="default"/>
        </w:rPr>
      </w:pPr>
      <w:r>
        <w:t xml:space="preserve">2、合理利用消防备用水资源，结合消防要求设计供水管网。采用优质管材，给水管网采用钢骨架PE管或涂塑钢管，污水管网采用HDPE高密度缠绕管，检查井采用HDPE成品检查井，并提高室外管网的施工质量，采用密封性能好的阀门，减少管网的渗漏。</w:t>
      </w:r>
    </w:p>
    <w:p>
      <w:pPr>
        <w:pStyle w:val="13"/>
        <w:ind w:firstLine="559.9499999999999"/>
        <w:rPr>
          <w:rFonts w:hint="default"/>
        </w:rPr>
      </w:pPr>
      <w:r>
        <w:t xml:space="preserve">3、充分利用市政管网压力，在满足各用水点压力使用要求的前提下尽量不设自行加压系统。加压水泵选用了与实际运行工况参数相接近的水泵，保证水泵始终在高效状态下运行，减少能量损失。</w:t>
      </w:r>
    </w:p>
    <w:p>
      <w:pPr>
        <w:pStyle w:val="13"/>
        <w:ind w:firstLine="559.9499999999999"/>
        <w:rPr>
          <w:rFonts w:hint="default"/>
        </w:rPr>
      </w:pPr>
      <w:r>
        <w:t xml:space="preserve">4、建议设置雨水收集和中水回用系统用于绿化浇洒，置雨水收集池、收集塔屋面雨水，减少新水的使用。</w:t>
      </w:r>
    </w:p>
    <w:p>
      <w:pPr>
        <w:pStyle w:val="13"/>
        <w:ind w:firstLine="559.9499999999999"/>
        <w:rPr>
          <w:rFonts w:hint="default"/>
        </w:rPr>
      </w:pPr>
      <w:r>
        <w:t xml:space="preserve">5、管材应选用防爆、防裂和防腐性能强，使用寿命长、运输安装方便、价格合理、接口柔性的管材。</w:t>
      </w:r>
    </w:p>
    <w:p>
      <w:pPr>
        <w:pStyle w:val="13"/>
        <w:ind w:firstLine="559.9499999999999"/>
        <w:rPr>
          <w:rFonts w:hint="default"/>
        </w:rPr>
      </w:pPr>
      <w:r>
        <w:t xml:space="preserve">6、做节水宣传教育，提高节水意识。</w:t>
      </w:r>
    </w:p>
    <w:p>
      <w:pPr>
        <w:pStyle w:val="13"/>
        <w:ind w:firstLine="559.9499999999999"/>
        <w:rPr>
          <w:rFonts w:hint="default"/>
        </w:rPr>
      </w:pPr>
      <w:r/>
    </w:p>
    <w:p>
      <w:bookmarkStart w:id="mfgekqkvfcg32wquun1" w:name="mfgekqkvfcg32wquun1"/>
      <w:pPr>
        <w:pStyle w:val="7"/>
        <w:numPr>
          <w:ilvl w:val="0"/>
          <w:numId w:val="1"/>
        </w:numPr>
      </w:pPr>
      <w:r/>
      <w:bookmarkEnd w:id="mfgekqkvfcg32wquun1"/>
    </w:p>
    <w:p>
      <w:pPr>
        <w:sectPr>
          <w:headerReference w:type="default" r:id="rId12"/>
          <w:pgSz w:w="11905.95" w:h="16837.95"/>
          <w:pgMar w:top="1440" w:right="1803" w:bottom="1440" w:left="1803" w:header="397.05" w:footer="736.95" w:gutter="0"/>
          <w:docGrid w:linePitch="312" w:charSpace="0"/>
          <w:type w:val="nextPage"/>
        </w:sectPr>
      </w:pPr>
    </w:p>
    <w:p>
      <w:bookmarkStart w:id="mfgekqkv3avs3yalvmm" w:name="mfgekqkv3avs3yalvmm"/>
      <w:pPr>
        <w:pStyle w:val="7"/>
        <w:numPr>
          <w:ilvl w:val="0"/>
          <w:numId w:val="1"/>
        </w:numPr>
        <w:jc w:val="center"/>
      </w:pPr>
      <w:r>
        <w:t xml:space="preserve">项目风险管控方案</w:t>
      </w:r>
      <w:bookmarkEnd w:id="mfgekqkv3avs3yalvmm"/>
    </w:p>
    <w:p>
      <w:bookmarkStart w:id="mfgekqkv3lajmmrosyq" w:name="mfgekqkv3lajmmrosyq"/>
      <w:pPr>
        <w:pStyle w:val="8"/>
        <w:numPr>
          <w:ilvl w:val="1"/>
          <w:numId w:val="1"/>
        </w:numPr>
        <w:jc w:val="center"/>
      </w:pPr>
      <w:r>
        <w:t xml:space="preserve">风险识别与评价</w:t>
      </w:r>
      <w:bookmarkEnd w:id="mfgekqkv3lajmmrosyq"/>
    </w:p>
    <w:p>
      <w:pPr>
        <w:pStyle w:val="41"/>
        <w:numPr>
          <w:ilvl w:val="2"/>
          <w:numId w:val="1"/>
        </w:numPr>
      </w:pPr>
      <w:r>
        <w:rPr>
          <w:rFonts w:hint="eastAsia"/>
        </w:rPr>
        <w:t xml:space="preserve">风险识别</w:t>
      </w:r>
    </w:p>
    <w:p>
      <w:pPr>
        <w:pStyle w:val="13"/>
        <w:ind w:firstLine="559.9499999999999"/>
        <w:rPr>
          <w:rFonts w:hint="default"/>
        </w:rPr>
      </w:pPr>
      <w:r>
        <w:t xml:space="preserve">1、政策风险</w:t>
      </w:r>
    </w:p>
    <w:p>
      <w:pPr>
        <w:pStyle w:val="13"/>
        <w:ind w:firstLine="559.9499999999999"/>
        <w:rPr>
          <w:rFonts w:hint="default"/>
        </w:rPr>
      </w:pPr>
      <w:r>
        <w:t xml:space="preserve">政府制定的产业结构政策在实际运行中可能面临的风险。要通过解决规划、效益和产业能力问题来平衡建设单位、使用单位和项目承建单位三者之间的利益关系。</w:t>
      </w:r>
    </w:p>
    <w:p>
      <w:pPr>
        <w:pStyle w:val="13"/>
        <w:ind w:firstLine="559.9499999999999"/>
        <w:rPr>
          <w:rFonts w:hint="default"/>
        </w:rPr>
      </w:pPr>
      <w:r>
        <w:t xml:space="preserve">2、建筑成本风险</w:t>
      </w:r>
    </w:p>
    <w:p>
      <w:pPr>
        <w:pStyle w:val="13"/>
        <w:ind w:firstLine="559.9499999999999"/>
        <w:rPr>
          <w:rFonts w:hint="default"/>
        </w:rPr>
      </w:pPr>
      <w:r>
        <w:t xml:space="preserve">该工程要注意安全和确保质量，整个工程在资金使用、建设工期、工程质量上都有硬性规定。因此要严格控制建筑及设备成本，防止这方面风险的出现。</w:t>
      </w:r>
    </w:p>
    <w:p>
      <w:pPr>
        <w:pStyle w:val="13"/>
        <w:ind w:firstLine="559.9499999999999"/>
        <w:rPr>
          <w:rFonts w:hint="default"/>
        </w:rPr>
      </w:pPr>
      <w:r>
        <w:t xml:space="preserve">3、项目的资金风险</w:t>
      </w:r>
    </w:p>
    <w:p>
      <w:pPr>
        <w:pStyle w:val="13"/>
        <w:ind w:firstLine="559.9499999999999"/>
        <w:rPr>
          <w:rFonts w:hint="default"/>
        </w:rPr>
      </w:pPr>
      <w:r>
        <w:t xml:space="preserve">项目的筹资计划中，资金来源较复杂，如果这一计划在环节上出现问题，整个项目的运作将比较困难；反之，将促使整个项目顺利完成。</w:t>
      </w:r>
    </w:p>
    <w:p>
      <w:pPr>
        <w:pStyle w:val="13"/>
        <w:ind w:firstLine="559.9499999999999"/>
        <w:rPr>
          <w:rFonts w:hint="default"/>
        </w:rPr>
      </w:pPr>
      <w:r>
        <w:t xml:space="preserve">4、建设单位风险</w:t>
      </w:r>
    </w:p>
    <w:p>
      <w:pPr>
        <w:pStyle w:val="13"/>
        <w:ind w:firstLine="559.9499999999999"/>
        <w:rPr>
          <w:rFonts w:hint="default"/>
        </w:rPr>
      </w:pPr>
      <w:r>
        <w:t xml:space="preserve">建设单位风险包括经营不善、成本控制不力、管理水平低下以及工程质量，物业管理等方面的风险。因此，吉安市安福县的政府目标、产品定位选择，资金筹措选择、开发方式和质量控制选择等方面的决策能否有足够的理解并达成共识，且在具体实施的各个环节中能否准确到位就显得十分重要。</w:t>
      </w:r>
    </w:p>
    <w:p>
      <w:pPr>
        <w:pStyle w:val="41"/>
        <w:numPr>
          <w:ilvl w:val="2"/>
          <w:numId w:val="1"/>
        </w:numPr>
      </w:pPr>
      <w:r>
        <w:rPr>
          <w:rFonts w:hint="eastAsia"/>
        </w:rPr>
        <w:t xml:space="preserve">风险评价</w:t>
      </w:r>
    </w:p>
    <w:p>
      <w:pPr>
        <w:pStyle w:val="13"/>
        <w:ind w:firstLine="559.9499999999999"/>
        <w:rPr>
          <w:rFonts w:hint="default"/>
        </w:rPr>
      </w:pPr>
      <w:r>
        <w:t xml:space="preserve">综上所述，社会风险相对本项目而言，因为具有明确的目标，不确定性较小，因此其风险危害相应较小。建筑成本及资金风险较大，第三是设计方案风险，这与项目建设的实际情况基本相符合。可以说，本项目总体上风险均处于可控范围。</w:t>
      </w:r>
    </w:p>
    <w:p>
      <w:bookmarkStart w:id="mfgekqkv1xcd7q8x545" w:name="mfgekqkv1xcd7q8x545"/>
      <w:pPr>
        <w:pStyle w:val="8"/>
        <w:numPr>
          <w:ilvl w:val="1"/>
          <w:numId w:val="1"/>
        </w:numPr>
        <w:jc w:val="center"/>
      </w:pPr>
      <w:r>
        <w:rPr>
          <w:rFonts w:hint="eastAsia"/>
        </w:rPr>
        <w:t xml:space="preserve">风险管控方案</w:t>
      </w:r>
      <w:bookmarkEnd w:id="mfgekqkv1xcd7q8x545"/>
    </w:p>
    <w:p>
      <w:pPr>
        <w:pStyle w:val="41"/>
        <w:numPr>
          <w:ilvl w:val="2"/>
          <w:numId w:val="1"/>
        </w:numPr>
      </w:pPr>
      <w:r>
        <w:rPr>
          <w:rFonts w:hint="eastAsia"/>
        </w:rPr>
        <w:t xml:space="preserve">项目</w:t>
      </w:r>
      <w:r>
        <w:rPr>
          <w:rFonts w:ascii="Times New Roman" w:hAnsi="Times New Roman" w:hint="eastAsia"/>
        </w:rPr>
        <w:t xml:space="preserve">实施</w:t>
      </w:r>
      <w:r>
        <w:rPr>
          <w:rFonts w:hint="eastAsia"/>
        </w:rPr>
        <w:t xml:space="preserve">前期</w:t>
      </w:r>
    </w:p>
    <w:p>
      <w:pPr>
        <w:pStyle w:val="13"/>
        <w:ind w:firstLine="559.9499999999999"/>
        <w:rPr>
          <w:rFonts w:hint="default"/>
        </w:rPr>
      </w:pPr>
      <w:r>
        <w:t xml:space="preserve">抓好各项目标管理，高起点、高品位对项目进行建设。本项目工程量大，工程建设工期紧，因此对各项工作需进行目标管理。前期要对招投标、资金到位等各项工作抓落实。</w:t>
      </w:r>
    </w:p>
    <w:p>
      <w:pPr>
        <w:pStyle w:val="41"/>
        <w:numPr>
          <w:ilvl w:val="2"/>
          <w:numId w:val="1"/>
        </w:numPr>
      </w:pPr>
      <w:r>
        <w:rPr>
          <w:rFonts w:hint="eastAsia"/>
        </w:rPr>
        <w:t xml:space="preserve">施工阶段</w:t>
      </w:r>
    </w:p>
    <w:p>
      <w:pPr>
        <w:pStyle w:val="13"/>
        <w:ind w:firstLine="559.9499999999999"/>
        <w:rPr>
          <w:rFonts w:hint="default"/>
        </w:rPr>
      </w:pPr>
      <w:r>
        <w:t xml:space="preserve">要抓好对施工组织设计、安排好进度，督促检查，合理安排资金，把本项目建设成为质量优、环境美。在基础施工阶段，要处理好与周边建筑的关系，保证基础安全施工。</w:t>
      </w:r>
    </w:p>
    <w:p>
      <w:pPr>
        <w:pStyle w:val="41"/>
        <w:numPr>
          <w:ilvl w:val="2"/>
          <w:numId w:val="1"/>
        </w:numPr>
      </w:pPr>
      <w:r>
        <w:rPr>
          <w:rFonts w:hint="eastAsia"/>
        </w:rPr>
        <w:t xml:space="preserve">资金筹措</w:t>
      </w:r>
    </w:p>
    <w:p>
      <w:pPr>
        <w:pStyle w:val="13"/>
        <w:ind w:firstLine="559.9499999999999"/>
        <w:rPr>
          <w:rFonts w:hint="default"/>
        </w:rPr>
      </w:pPr>
      <w:r>
        <w:t xml:space="preserve">为了保证项目的正常运行，资本金应及时到位。</w:t>
      </w:r>
    </w:p>
    <w:p>
      <w:pPr>
        <w:pStyle w:val="41"/>
        <w:numPr>
          <w:ilvl w:val="2"/>
          <w:numId w:val="1"/>
        </w:numPr>
      </w:pPr>
      <w:r>
        <w:rPr>
          <w:rFonts w:hint="eastAsia"/>
        </w:rPr>
        <w:t xml:space="preserve">外部协调</w:t>
      </w:r>
    </w:p>
    <w:p>
      <w:pPr>
        <w:pStyle w:val="13"/>
        <w:ind w:firstLine="559.9499999999999"/>
        <w:rPr>
          <w:rFonts w:hint="default"/>
        </w:rPr>
      </w:pPr>
      <w:r>
        <w:t xml:space="preserve">本项目市政配套设施齐全，项目实施中应派专人与市政、专业管线部门协调，办理好相关事宜，保证项目的供电、供水及交通、通讯的畅通。</w:t>
      </w:r>
    </w:p>
    <w:p>
      <w:bookmarkStart w:id="mfgekqkv50ru8hwcb8d" w:name="mfgekqkv50ru8hwcb8d"/>
      <w:pPr>
        <w:pStyle w:val="8"/>
        <w:numPr>
          <w:ilvl w:val="1"/>
          <w:numId w:val="1"/>
        </w:numPr>
        <w:jc w:val="center"/>
      </w:pPr>
      <w:r>
        <w:rPr>
          <w:rFonts w:hint="eastAsia"/>
        </w:rPr>
        <w:t xml:space="preserve">风险应急预案</w:t>
      </w:r>
      <w:bookmarkEnd w:id="mfgekqkv50ru8hwcb8d"/>
    </w:p>
    <w:p>
      <w:pPr>
        <w:pStyle w:val="41"/>
        <w:numPr>
          <w:ilvl w:val="2"/>
          <w:numId w:val="1"/>
        </w:numPr>
      </w:pPr>
      <w:r>
        <w:rPr>
          <w:rFonts w:hint="eastAsia"/>
        </w:rPr>
        <w:t xml:space="preserve">应急响应方案</w:t>
      </w:r>
    </w:p>
    <w:p>
      <w:pPr>
        <w:pStyle w:val="13"/>
        <w:ind w:firstLine="559.9499999999999"/>
        <w:rPr>
          <w:rFonts w:hint="default"/>
        </w:rPr>
      </w:pPr>
      <w:r>
        <w:t xml:space="preserve">应急响应团队：成立应急响应小组和指挥部，明确职责、权限和等级，确保在发生意外情况时快速响应。</w:t>
      </w:r>
    </w:p>
    <w:p>
      <w:pPr>
        <w:pStyle w:val="13"/>
        <w:ind w:firstLine="559.9499999999999"/>
        <w:rPr>
          <w:rFonts w:hint="default"/>
        </w:rPr>
      </w:pPr>
      <w:r>
        <w:t xml:space="preserve">应急响应流程：制定应急响应方案和流程，明确事件报告、信息收集、评估处理、应对措施、协调联络、恢复重建和后续工作等流程。</w:t>
      </w:r>
    </w:p>
    <w:p>
      <w:pPr>
        <w:pStyle w:val="13"/>
        <w:ind w:firstLine="559.9499999999999"/>
        <w:rPr>
          <w:rFonts w:hint="default"/>
        </w:rPr>
      </w:pPr>
      <w:r>
        <w:t xml:space="preserve">应急资源：建立应急资源库，包括人员、物品、设备等，用于应对各类紧急突发事件。</w:t>
      </w:r>
    </w:p>
    <w:p>
      <w:pPr>
        <w:pStyle w:val="41"/>
        <w:numPr>
          <w:ilvl w:val="2"/>
          <w:numId w:val="1"/>
        </w:numPr>
      </w:pPr>
      <w:r>
        <w:rPr>
          <w:rFonts w:hint="eastAsia"/>
        </w:rPr>
        <w:t xml:space="preserve">事故处理流程</w:t>
      </w:r>
    </w:p>
    <w:p>
      <w:pPr>
        <w:pStyle w:val="13"/>
        <w:ind w:firstLine="559.9499999999999"/>
        <w:rPr>
          <w:rFonts w:hint="default"/>
        </w:rPr>
      </w:pPr>
      <w:r>
        <w:t xml:space="preserve">火灾安全：制定火灾预防和处理方案，规范物品存放、用电安全和吸烟等行为，防止发生火灾事故。</w:t>
      </w:r>
    </w:p>
    <w:p>
      <w:pPr>
        <w:pStyle w:val="13"/>
        <w:ind w:firstLine="559.9499999999999"/>
        <w:rPr>
          <w:rFonts w:hint="default"/>
        </w:rPr>
      </w:pPr>
      <w:r>
        <w:t xml:space="preserve">断电处理：针对断电情况，提前准备备用发电机或UPS设备等应急设备，在断电时及时启动以保障正常运转。</w:t>
      </w:r>
    </w:p>
    <w:p>
      <w:pPr>
        <w:pStyle w:val="41"/>
        <w:numPr>
          <w:ilvl w:val="2"/>
          <w:numId w:val="1"/>
        </w:numPr>
      </w:pPr>
      <w:r>
        <w:rPr>
          <w:rFonts w:hint="eastAsia"/>
        </w:rPr>
        <w:t xml:space="preserve">数据备份与恢复</w:t>
      </w:r>
    </w:p>
    <w:p>
      <w:pPr>
        <w:pStyle w:val="13"/>
        <w:ind w:firstLine="559.9499999999999"/>
        <w:rPr>
          <w:rFonts w:hint="default"/>
        </w:rPr>
      </w:pPr>
      <w:r>
        <w:t xml:space="preserve">数据备份策略：制定数据备份计划并执行，确保数据正常备份和恢复，在意外事件造成数据丢失时能够迅速恢复。</w:t>
      </w:r>
    </w:p>
    <w:p>
      <w:pPr>
        <w:pStyle w:val="13"/>
        <w:ind w:firstLine="559.9499999999999"/>
        <w:rPr>
          <w:rFonts w:hint="default"/>
        </w:rPr>
      </w:pPr>
      <w:r>
        <w:t xml:space="preserve">数据恢复流程：建立数据恢复流程，包括数据备份、数据恢复、数据验证和数据确认等环节。</w:t>
      </w:r>
    </w:p>
    <w:p>
      <w:bookmarkStart w:id="mfgekqkv1t2awaeycyu" w:name="mfgekqkv1t2awaeycyu"/>
      <w:pPr>
        <w:pStyle w:val="8"/>
        <w:numPr>
          <w:ilvl w:val="1"/>
          <w:numId w:val="1"/>
        </w:numPr>
        <w:jc w:val="center"/>
      </w:pPr>
      <w:r>
        <w:rPr>
          <w:rFonts w:hint="eastAsia"/>
        </w:rPr>
        <w:t xml:space="preserve">风险分析结论</w:t>
      </w:r>
      <w:bookmarkEnd w:id="mfgekqkv1t2awaeycyu"/>
    </w:p>
    <w:p>
      <w:pPr>
        <w:pStyle w:val="13"/>
        <w:ind w:firstLine="559.9499999999999"/>
        <w:rPr>
          <w:rFonts w:hint="default"/>
        </w:rPr>
      </w:pPr>
      <w:r>
        <w:t xml:space="preserve">综上所述，社会风险相对本项目而言，因为具有明确的目标，不确定性较小，因此其风险危害相应较小且有相应控制措施。建筑成本及资金风险较大，第三是设计方案风险，这与项目建设地实际情况基本相符合。可以说，本项目总体上风险均处于可控范围。</w:t>
      </w:r>
    </w:p>
    <w:p>
      <w:bookmarkStart w:id="mfgekqkvn64xzm38ibc" w:name="mfgekqkvn64xzm38ibc"/>
      <w:pPr>
        <w:pStyle w:val="7"/>
        <w:numPr>
          <w:ilvl w:val="0"/>
          <w:numId w:val="1"/>
        </w:numPr>
        <w:jc w:val="center"/>
      </w:pPr>
      <w:r/>
      <w:r>
        <w:br w:type="page"/>
      </w:r>
      <w:r>
        <w:t xml:space="preserve">研究结论及建议</w:t>
      </w:r>
      <w:bookmarkEnd w:id="mfgekqkvn64xzm38ibc"/>
    </w:p>
    <w:p>
      <w:bookmarkStart w:id="mfgekqkvfzctpw3q7ja" w:name="mfgekqkvfzctpw3q7ja"/>
      <w:pPr>
        <w:pStyle w:val="8"/>
        <w:numPr>
          <w:ilvl w:val="1"/>
          <w:numId w:val="1"/>
        </w:numPr>
        <w:jc w:val="center"/>
      </w:pPr>
      <w:r>
        <w:t xml:space="preserve">结论</w:t>
      </w:r>
      <w:bookmarkEnd w:id="mfgekqkvfzctpw3q7ja"/>
    </w:p>
    <w:p>
      <w:pPr>
        <w:pStyle w:val="42"/>
        <w:numPr>
          <w:ilvl w:val="3"/>
          <w:numId w:val="1"/>
        </w:numPr>
      </w:pPr>
      <w:r>
        <w:rPr>
          <w:rFonts w:hint="eastAsia"/>
        </w:rPr>
        <w:t xml:space="preserve">本项目建设符合《产业调整目录（2019年本）》中的第43条：环境</w:t>
      </w:r>
      <w:r>
        <w:rPr>
          <w:rFonts w:cs="仿宋" w:hint="eastAsia"/>
          <w:color w:val="000000"/>
          <w:kern w:val="0"/>
        </w:rPr>
        <w:t xml:space="preserve">保护</w:t>
      </w:r>
      <w:r>
        <w:rPr>
          <w:rFonts w:hint="eastAsia"/>
        </w:rPr>
        <w:t xml:space="preserve">与资源节约综合利用。属于国家鼓励类项目。</w:t>
      </w:r>
    </w:p>
    <w:p>
      <w:pPr>
        <w:pStyle w:val="42"/>
        <w:numPr>
          <w:ilvl w:val="3"/>
          <w:numId w:val="1"/>
        </w:numPr>
      </w:pPr>
      <w:r>
        <w:rPr>
          <w:rFonts w:hint="eastAsia"/>
        </w:rPr>
        <w:t xml:space="preserve">项目建成后，对吉安市安福县居民用水安全的发展具有重大的意义，将大幅提升当面居民生活环境的品质，促进当地水资源的可持续性发展，促进人口向新城和小城镇聚集的规划目标。每年给当地政府带来税收，为吉安市安福县相关行业人员带来就业机会，促进了地区社会经济发展，提升了民众人均收入，具有显著的社会效益。</w:t>
      </w:r>
    </w:p>
    <w:p>
      <w:pPr>
        <w:pStyle w:val="42"/>
        <w:numPr>
          <w:ilvl w:val="3"/>
          <w:numId w:val="1"/>
        </w:numPr>
      </w:pPr>
      <w:r>
        <w:rPr>
          <w:rFonts w:hint="eastAsia"/>
        </w:rPr>
        <w:t xml:space="preserve">本项目建设地点具有良好的区位优势，经济基础良好，外部水和电力等基础设施配套完善，交通方便。周围拥有完善的基础配套设施，项目的建设条件有利于项目的实施和发展。因此，本项目建设条件可行。</w:t>
      </w:r>
    </w:p>
    <w:p>
      <w:pPr>
        <w:pStyle w:val="42"/>
        <w:numPr>
          <w:ilvl w:val="3"/>
          <w:numId w:val="1"/>
        </w:numPr>
      </w:pPr>
      <w:r>
        <w:rPr>
          <w:rFonts w:hint="eastAsia"/>
        </w:rPr>
        <w:t xml:space="preserve">该项目建设符合吉安市安福县经济社会发展的需要，属于“利民生、补短板、强弱项”的重点产业项目，方案设计合理，投资估算准确，资金筹措有保障。项目建成后，对于深化地区改革开放进程将起到积极的推进作用。</w:t>
      </w:r>
    </w:p>
    <w:p>
      <w:bookmarkStart w:id="mfgekqkvmuf21unvkab" w:name="mfgekqkvmuf21unvkab"/>
      <w:pPr>
        <w:pStyle w:val="8"/>
        <w:numPr>
          <w:ilvl w:val="1"/>
          <w:numId w:val="1"/>
        </w:numPr>
        <w:jc w:val="center"/>
      </w:pPr>
      <w:r>
        <w:rPr>
          <w:rFonts w:hint="eastAsia"/>
        </w:rPr>
        <w:t xml:space="preserve">问题与</w:t>
      </w:r>
      <w:r>
        <w:t xml:space="preserve">建议</w:t>
      </w:r>
      <w:bookmarkEnd w:id="mfgekqkvmuf21unvkab"/>
    </w:p>
    <w:p>
      <w:pPr>
        <w:pStyle w:val="42"/>
        <w:numPr>
          <w:ilvl w:val="3"/>
          <w:numId w:val="1"/>
        </w:numPr>
      </w:pPr>
      <w:r>
        <w:rPr>
          <w:rFonts w:hint="eastAsia"/>
        </w:rPr>
        <w:t xml:space="preserve">本项目工程量较大，施工周期较长，工程建设中应该多听取有关专家的意见和建议，设计、施工要紧密配合，对于建设过程中出现的问题，应该用科学的方法进行分析、比较、解决。在设计和施工中，吸取国内其他同类项目建设经验，采用合理、可行、有效的技术手段，确保工程万无一失。</w:t>
      </w:r>
    </w:p>
    <w:p>
      <w:pPr>
        <w:pStyle w:val="42"/>
        <w:numPr>
          <w:ilvl w:val="3"/>
          <w:numId w:val="1"/>
        </w:numPr>
      </w:pPr>
      <w:r>
        <w:rPr>
          <w:rFonts w:hint="eastAsia"/>
        </w:rPr>
        <w:t xml:space="preserve">本项目施工质量要求较高，投资较大，建议投资方采用招标的方式择优选取施工单位进行该项目的现场施工，在严把质量关、保证工程质量的前提下，合理科学的控制建设成本，努力降低造价，确保工程建设按期完成。</w:t>
      </w:r>
    </w:p>
    <w:p>
      <w:pPr>
        <w:pStyle w:val="42"/>
        <w:numPr>
          <w:ilvl w:val="3"/>
          <w:numId w:val="1"/>
        </w:numPr>
      </w:pPr>
      <w:r>
        <w:rPr>
          <w:rFonts w:hint="eastAsia"/>
        </w:rPr>
        <w:t xml:space="preserve">项目建设过程中要注重保护环境和安全措施，避免对周围群众和自然环境造成非控制范围内的污染，确保工程质量与施工安全。</w:t>
      </w:r>
    </w:p>
    <w:p>
      <w:pPr>
        <w:pStyle w:val="42"/>
        <w:numPr>
          <w:ilvl w:val="3"/>
          <w:numId w:val="1"/>
        </w:numPr>
      </w:pPr>
      <w:r>
        <w:rPr>
          <w:rFonts w:hint="eastAsia"/>
        </w:rPr>
        <w:t xml:space="preserve">本项目各项建设条件具备后，应尽快实施，及早建成投入使用，以满足项目相关利益群体对项目建设的迫切需求。</w:t>
      </w:r>
    </w:p>
    <w:p>
      <w:pPr>
        <w:pStyle w:val="13"/>
        <w:ind w:firstLine="559.9499999999999"/>
        <w:rPr>
          <w:rFonts w:hint="default"/>
        </w:rPr>
      </w:pPr>
      <w:r/>
    </w:p>
    <w:p>
      <w:pPr>
        <w:pStyle w:val="13"/>
        <w:ind w:firstLine="559.9499999999999"/>
        <w:rPr>
          <w:rFonts w:hint="default"/>
        </w:rPr>
      </w:pPr>
      <w:r/>
    </w:p>
    <w:sectPr>
      <w:pgSz w:w="11905.95" w:h="16837.95"/>
      <w:pgMar w:top="1440" w:right="1803" w:bottom="1440" w:left="1803" w:header="397.05" w:footer="736.95" w:gutter="0"/>
      <w:docGrid w:linePitch="312" w:charSpace="0"/>
      <w:type w:val="nextPage"/>
    </w:sectPr>
  </w:body>
</w:document>
</file>

<file path=word/footer1.xml><?xml version="1.0" encoding="utf-8"?>
<w:ft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6"/>
      <w:jc w:val="center"/>
    </w:pPr>
    <w:r>
      <w:t xml:space="preserve">2</w:t>
    </w:r>
  </w:p>
</w:ftr>
</file>

<file path=word/footer2.xml><?xml version="1.0" encoding="utf-8"?>
<w:ft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6"/>
      <w:jc w:val="center"/>
    </w:pPr>
    <w:r>
      <w:t xml:space="preserve">2</w:t>
    </w:r>
  </w:p>
</w:ftr>
</file>

<file path=word/header1.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1" name="图片 7"/>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w:t>
    </w:r>
    <w:r>
      <w:rPr>
        <w:rFonts w:hint="eastAsia"/>
      </w:rPr>
      <w:t xml:space="preserve">                                                 吉安市安福县泸水河源头新建污水处理厂及配套设施建设项目</w:t>
    </w:r>
  </w:p>
</w:hdr>
</file>

<file path=word/header10.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left"/>
    </w:pPr>
    <w:r/>
    <w:r>
      <w:drawing>
        <wp:inline distT="0" distB="0" distL="0" distR="0">
          <wp:extent cx="345472" cy="338423"/>
          <wp:effectExtent b="12097" l="0" r="5048" t="0"/>
          <wp:docPr id="10" name="图片 32"/>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11.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left"/>
    </w:pPr>
    <w:r/>
    <w:r>
      <w:drawing>
        <wp:inline distT="0" distB="0" distL="0" distR="0">
          <wp:extent cx="345472" cy="338423"/>
          <wp:effectExtent b="12097" l="0" r="5048" t="0"/>
          <wp:docPr id="11" name="图片 32"/>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w:t>
    </w:r>
    <w:r>
      <w:rPr>
        <w:rFonts w:hint="eastAsia"/>
      </w:rPr>
      <w:t xml:space="preserve">                                                 吉安市安福县泸水河源头新建污水处理厂及配套设施建设项目</w:t>
    </w:r>
  </w:p>
</w:hdr>
</file>

<file path=word/header12.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12" name="图片 24"/>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江西亿科工程咨询有限公司********建设项目</w:t>
    </w:r>
  </w:p>
</w:hdr>
</file>

<file path=word/header13.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left"/>
    </w:pPr>
    <w:r/>
    <w:r>
      <w:drawing>
        <wp:inline distT="0" distB="0" distL="0" distR="0">
          <wp:extent cx="345472" cy="338423"/>
          <wp:effectExtent b="4477" l="0" r="16478" t="0"/>
          <wp:docPr id="13" name="图片 32"/>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14.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left"/>
    </w:pPr>
    <w:r/>
    <w:r>
      <w:drawing>
        <wp:inline distT="0" distB="0" distL="0" distR="0">
          <wp:extent cx="345472" cy="338423"/>
          <wp:effectExtent b="4477" l="0" r="16478" t="0"/>
          <wp:docPr id="14" name="图片 32"/>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2.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2" name="图片 6"/>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3.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3" name="图片 6"/>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w:t>
    </w:r>
    <w:r>
      <w:rPr>
        <w:rFonts w:hint="eastAsia"/>
      </w:rPr>
      <w:t xml:space="preserve">                                                 吉安市安福县泸水河源头新建污水处理厂及配套设施建设项目</w:t>
    </w:r>
  </w:p>
</w:hdr>
</file>

<file path=word/header4.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4" name="图片 6"/>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5.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5" name="图片 12"/>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w:t>
    </w:r>
    <w:r>
      <w:rPr>
        <w:rFonts w:hint="eastAsia"/>
      </w:rPr>
      <w:t xml:space="preserve">                                                吉安市安福县泸水河源头新建污水处理厂及配套设施建设项目</w:t>
    </w:r>
  </w:p>
</w:hdr>
</file>

<file path=word/header6.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6" name="图片 13"/>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7.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7" name="图片 13"/>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w:t>
    </w:r>
    <w:r>
      <w:rPr>
        <w:rFonts w:hint="eastAsia"/>
      </w:rPr>
      <w:t xml:space="preserve">                                                 吉安市安福县泸水河源头新建污水处理厂及配套设施建设项目</w:t>
    </w:r>
  </w:p>
</w:hdr>
</file>

<file path=word/header8.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8" name="图片 13"/>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rPr>
        <w:rFonts w:hint="eastAsia"/>
      </w:rPr>
      <w:t xml:space="preserve">                  吉安市安福县泸水河源头新建污水处理厂及配套设施建设项目</w:t>
    </w:r>
  </w:p>
</w:hdr>
</file>

<file path=word/header9.xml><?xml version="1.0" encoding="utf-8"?>
<w:hdr xmlns:r="http://schemas.openxmlformats.org/officeDocument/2006/relationships" xmlns:o="urn:schemas-microsoft-com:office:office"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17"/>
      <w:jc w:val="center"/>
    </w:pPr>
    <w:r/>
    <w:r>
      <w:drawing>
        <wp:inline distT="0" distB="0" distL="0" distR="0">
          <wp:extent cx="345472" cy="338423"/>
          <wp:effectExtent b="12097" l="0" r="5048" t="0"/>
          <wp:docPr id="9" name="图片 24"/>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pic:blipFill>
                <pic:spPr>
                  <a:xfrm rot="0">
                    <a:off x="0" y="0"/>
                    <a:ext cx="345472" cy="338423"/>
                  </a:xfrm>
                  <a:prstGeom prst="rect">
                    <a:avLst/>
                  </a:prstGeom>
                  <a:ln w="2381">
                    <a:noFill/>
                  </a:ln>
                </pic:spPr>
              </pic:pic>
            </a:graphicData>
          </a:graphic>
        </wp:inline>
      </w:drawing>
    </w:r>
    <w:r>
      <w:t xml:space="preserve">江西亿科工程咨询有限公司********建设项目</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7" w15:restartNumberingAfterBreak="0">
    <w:lvl w:ilvl="0">
      <w:start w:val="2"/>
      <w:numFmt w:val="decimal"/>
      <w:lvlText w:val="%1）"/>
      <w:lvlJc w:val="left"/>
      <w:pPr>
        <w:ind w:left="420" w:hanging="420" w:firstLine="559.9499999999999"/>
      </w:pPr>
      <w:rPr/>
    </w:lvl>
  </w:abstractNum>
  <w:abstractNum w:abstractNumId="2" w15:restartNumberingAfterBreak="0">
    <w:lvl w:ilvl="0">
      <w:start w:val="3"/>
      <w:numFmt w:val="decimal"/>
      <w:lvlText w:val="%1、"/>
      <w:lvlJc w:val="left"/>
      <w:pPr>
        <w:ind w:left="420" w:hanging="420" w:firstLine="559.9499999999999"/>
      </w:pPr>
      <w:rPr/>
    </w:lvl>
  </w:abstractNum>
  <w:abstractNum w:abstractNumId="3" w15:restartNumberingAfterBreak="0">
    <w:lvl w:ilvl="0">
      <w:start w:val="1"/>
      <w:numFmt w:val="bullet"/>
      <w:lvlText w:val="●"/>
      <w:lvlJc w:val="left"/>
      <w:pPr>
        <w:ind w:left="420" w:hanging="420"/>
      </w:pPr>
      <w:rPr/>
    </w:lvl>
  </w:abstractNum>
  <w:abstractNum w:abstractNumId="4" w15:restartNumberingAfterBreak="0">
    <w:lvl w:ilvl="0">
      <w:start w:val="2"/>
      <w:numFmt w:val="chineseCounting"/>
      <w:lvlText w:val="（%1）"/>
      <w:lvlJc w:val="left"/>
      <w:pPr>
        <w:ind w:left="420" w:hanging="420" w:firstLine="562.0500000000001"/>
      </w:pPr>
      <w:rPr/>
    </w:lvl>
  </w:abstractNum>
  <w:abstractNum w:abstractNumId="5" w15:restartNumberingAfterBreak="0">
    <w:lvl w:ilvl="0">
      <w:start w:val="1"/>
      <w:numFmt w:val="bullet"/>
      <w:lvlText w:val="●"/>
      <w:lvlJc w:val="left"/>
      <w:pPr>
        <w:ind w:left="420" w:hanging="420"/>
      </w:pPr>
      <w:rPr/>
    </w:lvl>
  </w:abstractNum>
  <w:abstractNum w:abstractNumId="0" w15:restartNumberingAfterBreak="0">
    <w:lvl w:ilvl="0">
      <w:start w:val="1"/>
      <w:numFmt w:val="decimal"/>
      <w:lvlText w:val="第%1章 "/>
      <w:lvlJc w:val="center"/>
      <w:pPr>
        <w:ind w:left="420" w:hanging="420" w:firstLine="721.0500000000001" w:firstLineChars="200"/>
      </w:pPr>
      <w:rPr/>
    </w:lvl>
    <w:lvl w:ilvl="1">
      <w:start w:val="1"/>
      <w:numFmt w:val="decimal"/>
      <w:lvlText w:val="%1.%2."/>
      <w:lvlJc w:val="center"/>
      <w:pPr>
        <w:ind w:left="420" w:hanging="420" w:firstLine="640.95" w:firstLineChars="200"/>
      </w:pPr>
      <w:rPr/>
    </w:lvl>
    <w:lvl w:ilvl="2">
      <w:start w:val="1"/>
      <w:numFmt w:val="decimal"/>
      <w:lvlText w:val="%1.%2.%3."/>
      <w:lvlJc w:val="left"/>
      <w:pPr>
        <w:ind w:left="1260" w:hanging="420"/>
      </w:pPr>
      <w:rPr/>
    </w:lvl>
    <w:lvl w:ilvl="3">
      <w:start w:val="1"/>
      <w:numFmt w:val="decimal"/>
      <w:lvlText w:val="%4."/>
      <w:lvlJc w:val="left"/>
      <w:pPr>
        <w:ind w:left="1680" w:hanging="420"/>
      </w:pPr>
      <w:rPr/>
    </w:lvl>
  </w:abstractNum>
  <w:abstractNum w:abstractNumId="6" w15:restartNumberingAfterBreak="0">
    <w:lvl w:ilvl="0">
      <w:start w:val="1"/>
      <w:numFmt w:val="decimal"/>
      <w:lvlText w:val="%1)"/>
      <w:lvlJc w:val="left"/>
      <w:pPr>
        <w:ind w:left="420" w:hanging="420" w:firstLine="562.0500000000001"/>
      </w:pPr>
      <w:rPr/>
    </w:lvl>
  </w:abstractNum>
  <w:abstractNum w:abstractNumId="1" w15:restartNumberingAfterBreak="0">
    <w:lvl w:ilvl="0">
      <w:start w:val="1"/>
      <w:numFmt w:val="decimal"/>
      <w:lvlText w:val="（%1）"/>
      <w:lvlJc w:val="left"/>
      <w:pPr>
        <w:ind w:left="420" w:hanging="420" w:firstLine="559.9499999999999"/>
      </w:pPr>
      <w:rPr/>
    </w:lvl>
  </w:abstractNum>
  <w:num w:numId="6">
    <w:abstractNumId w:val="5"/>
  </w:num>
  <w:num w:numId="5">
    <w:abstractNumId w:val="4"/>
  </w:num>
  <w:num w:numId="7">
    <w:abstractNumId w:val="6"/>
  </w:num>
  <w:num w:numId="1">
    <w:abstractNumId w:val="0"/>
  </w:num>
  <w:num w:numId="3">
    <w:abstractNumId w:val="2"/>
  </w:num>
  <w:num w:numId="4">
    <w:abstractNumId w:val="3"/>
  </w:num>
  <w:num w:numId="8">
    <w:abstractNumId w:val="7"/>
  </w:num>
  <w:num w:numId="2">
    <w:abstractNumId w:val="1"/>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cid="http://schemas.microsoft.com/office/word/2016/wordml/cid" xmlns:w16se="http://schemas.microsoft.com/office/word/2015/wordml/symex" xmlns:sl="http://schemas.openxmlformats.org/schemaLibrary/2006/main" mc:Ignorable="w14 w15 w16se w16cid">
  <w:displayBackgroundShape/>
  <w:bordersDoNotSurroundFooter/>
  <w:bordersDoNotSurroundHeader/>
  <w:proofState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sz w:val="21"/>
        <w:rFonts w:asciiTheme="minorHAnsi" w:hAnsiTheme="minorHAnsi" w:cstheme="minorBidi" w:eastAsiaTheme="minorEastAsia"/>
        <w:kern w:val="2"/>
      </w:rPr>
    </w:rPrDefault>
    <w:pPrDefault/>
  </w:docDefaults>
  <w:style w:type="paragraph" w:default="1" w:styleId="1">
    <w:name w:val="Normal"/>
    <w:tcPr/>
    <w:rPr>
      <w:sz w:val="21"/>
      <w:rFonts w:ascii="仿宋" w:hAnsi="仿宋" w:cs="Times New Roman" w:eastAsia="仿宋"/>
      <w:kern w:val="2"/>
    </w:rPr>
  </w:style>
  <w:style w:type="paragraph" w:default="0" w:styleId="10">
    <w:name w:val="heading 4"/>
    <w:basedOn w:val="1"/>
    <w:tcPr/>
    <w:pPr>
      <w:keepLines w:val="1"/>
      <w:keepNext w:val="1"/>
      <w:spacing w:before="280" w:after="290" w:line="376.8" w:lineRule="auto"/>
    </w:pPr>
    <w:rPr>
      <w:sz w:val="28"/>
      <w:rFonts w:ascii="等线 Light" w:hAnsi="等线 Light" w:eastAsia="等线 Light"/>
      <w:b w:val="1"/>
    </w:rPr>
  </w:style>
  <w:style w:type="paragraph" w:default="0" w:styleId="11">
    <w:name w:val="heading 8"/>
    <w:basedOn w:val="1"/>
    <w:tcPr/>
    <w:pPr>
      <w:keepLines w:val="1"/>
      <w:keepNext w:val="1"/>
      <w:spacing w:before="240" w:after="64" w:line="319.20000000000005" w:lineRule="auto"/>
    </w:pPr>
    <w:rPr>
      <w:sz w:val="24"/>
      <w:rFonts w:ascii="等线 Light" w:hAnsi="等线 Light" w:eastAsia="等线 Light"/>
    </w:rPr>
  </w:style>
  <w:style w:type="paragraph" w:default="0" w:styleId="12">
    <w:name w:val="caption"/>
    <w:basedOn w:val="1"/>
    <w:tcPr/>
    <w:pPr>
      <w:spacing w:line="360" w:lineRule="auto"/>
      <w:jc w:val="center"/>
    </w:pPr>
    <w:rPr>
      <w:sz w:val="24"/>
      <w:rFonts w:cs="仿宋"/>
      <w:b w:val="1"/>
    </w:rPr>
  </w:style>
  <w:style w:type="paragraph" w:default="0" w:styleId="13">
    <w:name w:val="A正文文本-无序号级别"/>
    <w:basedOn w:val="5"/>
    <w:tcPr/>
    <w:pPr>
      <w:spacing w:line="360" w:lineRule="auto"/>
    </w:pPr>
    <w:rPr>
      <w:sz w:val="28"/>
      <w:rFonts w:ascii="Times New Roman" w:hAnsi="Times New Roman" w:hint="eastAsia"/>
      <w:kern w:val="44"/>
    </w:rPr>
  </w:style>
  <w:style w:type="paragraph" w:default="0" w:styleId="14">
    <w:name w:val="annotation text"/>
    <w:basedOn w:val="1"/>
    <w:tcPr/>
  </w:style>
  <w:style w:type="paragraph" w:default="0" w:styleId="15">
    <w:name w:val="Body Text Indent 2"/>
    <w:basedOn w:val="1"/>
    <w:tcPr/>
    <w:pPr>
      <w:ind w:firstLine="525"/>
    </w:pPr>
    <w:rPr>
      <w:rFonts w:ascii="宋体"/>
    </w:rPr>
  </w:style>
  <w:style w:type="paragraph" w:default="0" w:styleId="16">
    <w:name w:val="footer"/>
    <w:basedOn w:val="1"/>
    <w:tcPr/>
    <w:pPr>
      <w:jc w:val="center"/>
      <w:pBdr>
        <w:top w:val="thinThickMediumGap" w:sz="24" w:space="1" w:color="0070C0"/>
      </w:pBdr>
    </w:pPr>
  </w:style>
  <w:style w:type="paragraph" w:default="0" w:styleId="17">
    <w:name w:val="header"/>
    <w:basedOn w:val="1"/>
    <w:tcPr/>
    <w:pPr>
      <w:jc w:val="center"/>
      <w:pBdr>
        <w:bottom w:val="thickThinSmallGap" w:sz="24" w:space="1" w:color="0070C0"/>
      </w:pBdr>
    </w:pPr>
  </w:style>
  <w:style w:type="paragraph" w:default="0" w:styleId="18">
    <w:name w:val="toc 1"/>
    <w:basedOn w:val="1"/>
    <w:tcPr/>
    <w:pPr>
      <w:spacing w:line="360" w:lineRule="auto"/>
    </w:pPr>
    <w:rPr>
      <w:sz w:val="24"/>
      <w:b w:val="1"/>
    </w:rPr>
  </w:style>
  <w:style w:type="paragraph" w:default="0" w:styleId="19">
    <w:name w:val="table of figures"/>
    <w:basedOn w:val="1"/>
    <w:tcPr/>
    <w:pPr>
      <w:widowControl w:val="0"/>
      <w:ind w:left="559.9499999999999" w:hanging="559.9499999999999"/>
    </w:pPr>
    <w:rPr>
      <w:sz w:val="28"/>
      <w:rFonts w:eastAsia="宋体"/>
      <w:smallCaps w:val="1"/>
    </w:rPr>
  </w:style>
  <w:style w:type="paragraph" w:default="0" w:styleId="2">
    <w:name w:val="Body Text First Indent 2"/>
    <w:basedOn w:val="3"/>
    <w:tcPr/>
    <w:pPr>
      <w:ind w:firstLine="420" w:firstLineChars="200"/>
    </w:pPr>
  </w:style>
  <w:style w:type="paragraph" w:default="0" w:styleId="20">
    <w:name w:val="toc 2"/>
    <w:basedOn w:val="1"/>
    <w:tcPr/>
    <w:pPr>
      <w:ind w:left="420" w:leftChars="200"/>
      <w:spacing w:line="360" w:lineRule="auto"/>
    </w:pPr>
    <w:rPr>
      <w:sz w:val="24"/>
    </w:rPr>
  </w:style>
  <w:style w:type="paragraph" w:default="0" w:styleId="21">
    <w:name w:val="Normal (Web)"/>
    <w:basedOn w:val="1"/>
    <w:tcPr/>
    <w:pPr>
      <w:spacing w:beforeAutoSpacing="1" w:afterAutoSpacing="1"/>
    </w:pPr>
    <w:rPr>
      <w:sz w:val="24"/>
      <w:kern w:val="0"/>
    </w:rPr>
  </w:style>
  <w:style w:type="paragraph" w:default="0" w:styleId="22">
    <w:name w:val="annotation subject"/>
    <w:basedOn w:val="14"/>
    <w:tcPr/>
    <w:rPr>
      <w:b w:val="1"/>
    </w:rPr>
  </w:style>
  <w:style w:type="table" w:default="1" w:styleId="23">
    <w:name w:val="Normal Table"/>
    <w:tblPr>
      <w:tblStyle w:val="TableGrid"/>
      <w:tblW w:w="0" w:type="auto"/>
      <w:tblCellMar>
        <w:top w:w="0" w:type="dxa"/>
        <w:bottom w:w="0" w:type="dxa"/>
        <w:left w:w="108" w:type="dxa"/>
        <w:right w:w="108" w:type="dxa"/>
      </w:tblCellMar>
    </w:tblPr>
    <w:tcPr/>
  </w:style>
  <w:style w:type="table" w:default="0" w:styleId="24">
    <w:name w:val="Table Grid"/>
    <w:basedOn w:val="23"/>
    <w:tblPr>
      <w:tblStyle w:val="TableGrid"/>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tblPr>
    <w:tcPr/>
  </w:style>
  <w:style w:type="character" w:default="1" w:styleId="25">
    <w:name w:val="Default Paragraph Font"/>
    <w:tcPr/>
  </w:style>
  <w:style w:type="character" w:default="0" w:styleId="26">
    <w:name w:val="Strong"/>
    <w:basedOn w:val="25"/>
    <w:tcPr/>
    <w:rPr>
      <w:b w:val="1"/>
    </w:rPr>
  </w:style>
  <w:style w:type="character" w:default="0" w:styleId="27">
    <w:name w:val="Hyperlink"/>
    <w:basedOn w:val="25"/>
    <w:tcPr/>
    <w:rPr>
      <w:color w:val="0000FF"/>
      <w:u w:val="single"/>
    </w:rPr>
  </w:style>
  <w:style w:type="character" w:default="0" w:styleId="28">
    <w:name w:val="annotation reference"/>
    <w:basedOn w:val="25"/>
    <w:tcPr/>
    <w:rPr>
      <w:sz w:val="21"/>
    </w:rPr>
  </w:style>
  <w:style w:type="paragraph" w:default="0" w:styleId="29">
    <w:name w:val="Default"/>
    <w:tcPr/>
    <w:pPr>
      <w:widowControl w:val="0"/>
    </w:pPr>
    <w:rPr>
      <w:sz w:val="24"/>
      <w:rFonts w:ascii="宋体" w:hAnsi="宋体" w:cs="Times New Roman" w:eastAsia="宋体" w:hint="eastAsia"/>
      <w:color w:val="000000"/>
    </w:rPr>
  </w:style>
  <w:style w:type="paragraph" w:default="0" w:styleId="3">
    <w:name w:val="Body Text Indent"/>
    <w:basedOn w:val="1"/>
    <w:tcPr/>
    <w:pPr>
      <w:ind w:left="420" w:leftChars="200"/>
      <w:spacing w:after="120"/>
    </w:pPr>
  </w:style>
  <w:style w:type="paragraph" w:default="0" w:styleId="30">
    <w:name w:val="内容"/>
    <w:basedOn w:val="1"/>
    <w:tcPr/>
    <w:pPr>
      <w:ind w:left="199.95000000000002" w:leftChars="200" w:firstLine="199.95000000000002" w:firstLineChars="200"/>
      <w:spacing w:line="499.20000000000005" w:lineRule="exact"/>
    </w:pPr>
    <w:rPr>
      <w:sz w:val="28"/>
      <w:rFonts w:ascii="宋体" w:hAnsi="宋体"/>
    </w:rPr>
  </w:style>
  <w:style w:type="paragraph" w:default="0" w:styleId="31">
    <w:name w:val="目录 811"/>
    <w:tcPr/>
    <w:pPr>
      <w:ind w:left="2550"/>
    </w:pPr>
    <w:rPr>
      <w:sz w:val="21"/>
      <w:rFonts w:ascii="Times New Roman" w:hAnsi="Times New Roman" w:cs="Times New Roman" w:eastAsia="宋体"/>
    </w:rPr>
  </w:style>
  <w:style w:type="character" w:default="0" w:styleId="32">
    <w:name w:val="标题 1 字符"/>
    <w:basedOn w:val="25"/>
    <w:tcPr/>
    <w:rPr>
      <w:sz w:val="36"/>
      <w:rFonts w:ascii="仿宋" w:hAnsi="仿宋" w:cs="仿宋" w:eastAsia="仿宋"/>
      <w:b w:val="1"/>
      <w:kern w:val="44"/>
    </w:rPr>
  </w:style>
  <w:style w:type="character" w:default="0" w:styleId="33">
    <w:name w:val="标题 2 字符"/>
    <w:basedOn w:val="25"/>
    <w:tcPr/>
    <w:rPr>
      <w:sz w:val="32"/>
      <w:rFonts w:ascii="仿宋" w:hAnsi="仿宋" w:cs="仿宋" w:eastAsia="仿宋"/>
      <w:b w:val="1"/>
    </w:rPr>
  </w:style>
  <w:style w:type="character" w:default="0" w:styleId="34">
    <w:name w:val="正文文本-无序号级别 Char"/>
    <w:tcPr/>
    <w:rPr>
      <w:sz w:val="28"/>
      <w:rFonts w:ascii="Times New Roman" w:hAnsi="Times New Roman" w:eastAsia="仿宋" w:hint="eastAsia"/>
      <w:kern w:val="44"/>
    </w:rPr>
  </w:style>
  <w:style w:type="character" w:default="0" w:styleId="35">
    <w:name w:val="标题 3 字符"/>
    <w:basedOn w:val="25"/>
    <w:tcPr/>
    <w:rPr>
      <w:sz w:val="28"/>
      <w:rFonts w:ascii="仿宋" w:hAnsi="仿宋" w:eastAsia="仿宋"/>
      <w:b w:val="1"/>
    </w:rPr>
  </w:style>
  <w:style w:type="character" w:default="0" w:styleId="36">
    <w:name w:val="标题 4 字符"/>
    <w:basedOn w:val="25"/>
    <w:tcPr/>
    <w:rPr>
      <w:sz w:val="28"/>
      <w:rFonts w:ascii="等线 Light" w:hAnsi="等线 Light" w:cs="Times New Roman" w:eastAsia="等线 Light"/>
      <w:b w:val="1"/>
    </w:rPr>
  </w:style>
  <w:style w:type="character" w:default="0" w:styleId="37">
    <w:name w:val="标题 8 字符"/>
    <w:basedOn w:val="25"/>
    <w:tcPr/>
    <w:rPr>
      <w:sz w:val="24"/>
      <w:rFonts w:ascii="等线 Light" w:hAnsi="等线 Light" w:cs="Times New Roman" w:eastAsia="等线 Light"/>
    </w:rPr>
  </w:style>
  <w:style w:type="character" w:default="0" w:styleId="38">
    <w:name w:val="页脚 字符"/>
    <w:basedOn w:val="25"/>
    <w:tcPr/>
    <w:rPr>
      <w:rFonts w:ascii="仿宋" w:hAnsi="仿宋" w:eastAsia="仿宋"/>
    </w:rPr>
  </w:style>
  <w:style w:type="character" w:default="0" w:styleId="39">
    <w:name w:val="页眉 字符"/>
    <w:basedOn w:val="25"/>
    <w:tcPr/>
    <w:rPr>
      <w:rFonts w:ascii="仿宋" w:hAnsi="仿宋" w:eastAsia="仿宋"/>
    </w:rPr>
  </w:style>
  <w:style w:type="paragraph" w:default="0" w:styleId="4">
    <w:name w:val="Normal Indent"/>
    <w:basedOn w:val="1"/>
    <w:tcPr/>
    <w:pPr>
      <w:ind w:firstLine="420" w:firstLineChars="200"/>
    </w:pPr>
  </w:style>
  <w:style w:type="character" w:default="0" w:styleId="40">
    <w:name w:val="TOC 1 字符"/>
    <w:basedOn w:val="25"/>
    <w:tcPr/>
    <w:rPr>
      <w:sz w:val="24"/>
      <w:rFonts w:ascii="仿宋" w:hAnsi="仿宋" w:eastAsia="仿宋"/>
      <w:b w:val="1"/>
    </w:rPr>
  </w:style>
  <w:style w:type="paragraph" w:default="0" w:styleId="41">
    <w:name w:val="C3级标题-正文"/>
    <w:basedOn w:val="1"/>
    <w:tcPr/>
    <w:pPr>
      <w:spacing w:line="360" w:lineRule="auto"/>
    </w:pPr>
    <w:rPr>
      <w:sz w:val="28"/>
      <w:b w:val="1"/>
    </w:rPr>
  </w:style>
  <w:style w:type="paragraph" w:default="0" w:styleId="42">
    <w:name w:val="D4级 正文文本"/>
    <w:basedOn w:val="1"/>
    <w:tcPr/>
    <w:pPr>
      <w:ind w:firstLine="559.9499999999999" w:firstLineChars="200"/>
      <w:spacing w:line="360" w:lineRule="auto"/>
    </w:pPr>
    <w:rPr>
      <w:sz w:val="28"/>
    </w:rPr>
  </w:style>
  <w:style w:type="character" w:default="0" w:styleId="43">
    <w:name w:val="D4级 正文文本 字符"/>
    <w:basedOn w:val="25"/>
    <w:tcPr/>
    <w:rPr>
      <w:sz w:val="28"/>
      <w:rFonts w:ascii="仿宋" w:hAnsi="仿宋" w:eastAsia="仿宋"/>
    </w:rPr>
  </w:style>
  <w:style w:type="paragraph" w:default="0" w:styleId="44">
    <w:name w:val="E5级 正文文本"/>
    <w:basedOn w:val="42"/>
    <w:tcPr/>
    <w:pPr/>
  </w:style>
  <w:style w:type="character" w:default="0" w:styleId="45">
    <w:name w:val="E5级 正文文本 字符"/>
    <w:basedOn w:val="43"/>
    <w:tcPr/>
    <w:rPr>
      <w:sz w:val="28"/>
      <w:rFonts w:ascii="仿宋" w:hAnsi="仿宋" w:eastAsia="仿宋"/>
    </w:rPr>
  </w:style>
  <w:style w:type="paragraph" w:default="0" w:styleId="46">
    <w:name w:val="F6级 正文文本"/>
    <w:basedOn w:val="44"/>
    <w:tcPr/>
    <w:pPr/>
  </w:style>
  <w:style w:type="character" w:default="0" w:styleId="47">
    <w:name w:val="封面 字符"/>
    <w:basedOn w:val="25"/>
    <w:tcPr/>
    <w:rPr>
      <w:sz w:val="28"/>
      <w:rFonts w:ascii="仿宋" w:hAnsi="仿宋" w:eastAsia="仿宋"/>
      <w:b w:val="1"/>
    </w:rPr>
  </w:style>
  <w:style w:type="paragraph" w:default="0" w:styleId="48">
    <w:name w:val="封面"/>
    <w:tcPr/>
    <w:pPr>
      <w:spacing w:line="360" w:lineRule="auto"/>
      <w:jc w:val="center"/>
    </w:pPr>
    <w:rPr>
      <w:sz w:val="28"/>
      <w:rFonts w:ascii="仿宋" w:hAnsi="仿宋" w:cs="Times New Roman" w:eastAsia="仿宋"/>
      <w:b w:val="1"/>
      <w:kern w:val="2"/>
    </w:rPr>
  </w:style>
  <w:style w:type="character" w:default="0" w:styleId="49">
    <w:name w:val="font41"/>
    <w:tcPr/>
    <w:rPr>
      <w:sz w:val="20"/>
      <w:rFonts w:ascii="宋体" w:hAnsi="宋体" w:cs="宋体" w:eastAsia="宋体" w:hint="eastAsia"/>
      <w:color w:val="000000"/>
    </w:rPr>
  </w:style>
  <w:style w:type="paragraph" w:default="0" w:styleId="5">
    <w:name w:val="Body Text First Indent"/>
    <w:basedOn w:val="6"/>
    <w:tcPr/>
  </w:style>
  <w:style w:type="character" w:default="0" w:styleId="50">
    <w:name w:val="TOC 标题 字符"/>
    <w:basedOn w:val="40"/>
    <w:tcPr/>
    <w:rPr>
      <w:sz w:val="36"/>
      <w:rFonts w:ascii="仿宋" w:hAnsi="仿宋" w:eastAsia="仿宋"/>
    </w:rPr>
  </w:style>
  <w:style w:type="paragraph" w:default="0" w:styleId="51">
    <w:name w:val="TOC 标题1"/>
    <w:basedOn w:val="18"/>
    <w:tcPr/>
    <w:pPr>
      <w:jc w:val="center"/>
    </w:pPr>
    <w:rPr>
      <w:sz w:val="36"/>
    </w:rPr>
  </w:style>
  <w:style w:type="paragraph" w:default="0" w:styleId="52">
    <w:name w:val="3级标题（正文）"/>
    <w:basedOn w:val="1"/>
    <w:tcPr/>
    <w:pPr>
      <w:spacing w:line="360" w:lineRule="auto"/>
    </w:pPr>
    <w:rPr>
      <w:sz w:val="28"/>
      <w:rFonts w:hint="eastAsia"/>
      <w:b w:val="1"/>
      <w:kern w:val="44"/>
    </w:rPr>
  </w:style>
  <w:style w:type="paragraph" w:default="0" w:styleId="53">
    <w:name w:val="4级正文"/>
    <w:basedOn w:val="5"/>
    <w:tcPr/>
    <w:pPr>
      <w:ind w:firstLine="964.0499999999998"/>
    </w:pPr>
    <w:rPr>
      <w:sz w:val="28"/>
      <w:rFonts w:hint="eastAsia"/>
    </w:rPr>
  </w:style>
  <w:style w:type="paragraph" w:default="0" w:styleId="54">
    <w:name w:val="表格文字"/>
    <w:tcPr/>
    <w:pPr>
      <w:jc w:val="center"/>
    </w:pPr>
    <w:rPr>
      <w:sz w:val="18"/>
      <w:rFonts w:ascii="Times New Roman" w:hAnsi="Times New Roman" w:cs="宋体" w:eastAsia="仿宋"/>
    </w:rPr>
  </w:style>
  <w:style w:type="paragraph" w:default="0" w:styleId="55">
    <w:name w:val="签名页"/>
    <w:basedOn w:val="1"/>
    <w:tcPr/>
    <w:pPr>
      <w:spacing w:line="360" w:lineRule="auto"/>
    </w:pPr>
    <w:rPr>
      <w:sz w:val="28"/>
    </w:rPr>
  </w:style>
  <w:style w:type="table" w:default="0" w:styleId="56">
    <w:name w:val="表格字体"/>
    <w:basedOn w:val="23"/>
    <w:tblPr>
      <w:tblStyle w:val="TableGrid"/>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tblPr>
    <w:trPr>
      <w:cantSplit/>
      <w:tblHeader/>
      <w:trHeight w:val="0"/>
    </w:trPr>
    <w:tcPr/>
    <w:rPr>
      <w:rFonts w:ascii="仿宋" w:eastAsia="仿宋"/>
    </w:rPr>
  </w:style>
  <w:style w:type="table" w:default="0" w:styleId="57">
    <w:name w:val="表格"/>
    <w:basedOn w:val="23"/>
    <w:tblPr>
      <w:tblStyle w:val="TableGrid"/>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tblPr>
    <w:trPr>
      <w:cantSplit/>
      <w:tblHeader/>
      <w:trHeight w:val="0"/>
    </w:trPr>
    <w:tcPr/>
    <w:rPr>
      <w:rFonts w:ascii="仿宋" w:hAnsi="仿宋" w:cs="仿宋" w:eastAsia="仿宋"/>
    </w:rPr>
  </w:style>
  <w:style w:type="table" w:default="0" w:styleId="58">
    <w:name w:val="表格1"/>
    <w:basedOn w:val="23"/>
    <w:tblPr>
      <w:tblStyle w:val="TableGrid"/>
      <w:tblBorders>
        <w:left w:val="single" w:sz="4" w:space="0" w:color="000000"/>
        <w:right w:val="single" w:sz="4" w:space="0" w:color="000000"/>
        <w:top w:val="single" w:sz="4" w:space="0" w:color="000000"/>
        <w:bottom w:val="single" w:sz="4" w:space="0" w:color="000000"/>
        <w:insideH w:val="single" w:sz="4" w:space="0" w:color="000000"/>
        <w:insideV w:val="single" w:sz="4" w:space="0" w:color="000000"/>
      </w:tblBorders>
      <w:tblW w:w="0" w:type="auto"/>
    </w:tblPr>
    <w:tcPr/>
    <w:rPr>
      <w:rFonts w:ascii="仿宋" w:hAnsi="仿宋" w:eastAsia="仿宋"/>
    </w:rPr>
  </w:style>
  <w:style w:type="paragraph" w:default="0" w:styleId="59">
    <w:name w:val="A 正文"/>
    <w:basedOn w:val="1"/>
    <w:tcPr/>
    <w:pPr>
      <w:ind w:firstLine="199.95000000000002" w:firstLineChars="200"/>
      <w:spacing w:before="50" w:beforeLines="50" w:after="50" w:afterLines="50"/>
    </w:pPr>
    <w:rPr>
      <w:sz w:val="24"/>
    </w:rPr>
  </w:style>
  <w:style w:type="paragraph" w:default="0" w:styleId="6">
    <w:name w:val="Body Text"/>
    <w:basedOn w:val="1"/>
    <w:tcPr/>
    <w:pPr>
      <w:ind w:firstLine="964.0499999999998" w:firstLineChars="200"/>
    </w:pPr>
  </w:style>
  <w:style w:type="character" w:default="0" w:styleId="60">
    <w:name w:val="font01"/>
    <w:basedOn w:val="25"/>
    <w:tcPr/>
    <w:rPr>
      <w:sz w:val="22"/>
      <w:rFonts w:ascii="等线" w:hAnsi="等线" w:cs="等线" w:eastAsia="等线" w:hint="eastAsia"/>
      <w:color w:val="000000"/>
    </w:rPr>
  </w:style>
  <w:style w:type="character" w:default="0" w:styleId="61">
    <w:name w:val="font31"/>
    <w:basedOn w:val="25"/>
    <w:tcPr/>
    <w:rPr>
      <w:sz w:val="20"/>
      <w:rFonts w:ascii="Arial Narrow" w:hAnsi="Arial Narrow" w:cs="Arial Narrow" w:eastAsia="Arial Narrow" w:hint="default"/>
      <w:color w:val="000000"/>
    </w:rPr>
  </w:style>
  <w:style w:type="character" w:default="0" w:styleId="62">
    <w:name w:val="font21"/>
    <w:basedOn w:val="25"/>
    <w:tcPr/>
    <w:rPr>
      <w:sz w:val="32"/>
      <w:rFonts w:ascii="宋体" w:hAnsi="宋体" w:cs="宋体" w:eastAsia="宋体" w:hint="eastAsia"/>
      <w:color w:val="000000"/>
    </w:rPr>
  </w:style>
  <w:style w:type="character" w:default="0" w:styleId="63">
    <w:name w:val="font51"/>
    <w:basedOn w:val="25"/>
    <w:tcPr/>
    <w:rPr>
      <w:sz w:val="20"/>
      <w:rFonts w:ascii="宋体" w:hAnsi="宋体" w:cs="宋体" w:eastAsia="宋体" w:hint="eastAsia"/>
      <w:color w:val="000000"/>
    </w:rPr>
  </w:style>
  <w:style w:type="character" w:default="0" w:styleId="64">
    <w:name w:val="font11"/>
    <w:basedOn w:val="25"/>
    <w:tcPr/>
    <w:rPr>
      <w:sz w:val="28"/>
      <w:rFonts w:ascii="仿宋" w:hAnsi="仿宋" w:cs="仿宋" w:eastAsia="仿宋" w:hint="eastAsia"/>
      <w:color w:val="000000"/>
    </w:rPr>
  </w:style>
  <w:style w:type="character" w:default="0" w:styleId="65">
    <w:name w:val="批注文字 字符"/>
    <w:basedOn w:val="25"/>
    <w:tcPr/>
    <w:rPr>
      <w:sz w:val="21"/>
      <w:rFonts w:ascii="仿宋" w:hAnsi="仿宋" w:eastAsia="仿宋"/>
      <w:kern w:val="2"/>
    </w:rPr>
  </w:style>
  <w:style w:type="character" w:default="0" w:styleId="66">
    <w:name w:val="批注主题 字符"/>
    <w:basedOn w:val="65"/>
    <w:tcPr/>
    <w:rPr>
      <w:sz w:val="21"/>
      <w:rFonts w:ascii="仿宋" w:hAnsi="仿宋" w:eastAsia="仿宋"/>
      <w:b w:val="1"/>
      <w:kern w:val="2"/>
    </w:rPr>
  </w:style>
  <w:style w:type="paragraph" w:default="0" w:styleId="7">
    <w:name w:val="heading 1"/>
    <w:basedOn w:val="1"/>
    <w:tcPr/>
    <w:pPr>
      <w:keepLines w:val="1"/>
      <w:keepNext w:val="1"/>
      <w:spacing w:line="360" w:lineRule="auto"/>
      <w:jc w:val="center"/>
    </w:pPr>
    <w:rPr>
      <w:sz w:val="36"/>
      <w:rFonts w:cs="仿宋"/>
      <w:b w:val="1"/>
      <w:kern w:val="44"/>
    </w:rPr>
  </w:style>
  <w:style w:type="paragraph" w:default="0" w:styleId="8">
    <w:name w:val="heading 2"/>
    <w:basedOn w:val="1"/>
    <w:tcPr/>
    <w:pPr>
      <w:keepLines w:val="1"/>
      <w:keepNext w:val="1"/>
      <w:spacing w:line="360" w:lineRule="auto"/>
      <w:jc w:val="center"/>
    </w:pPr>
    <w:rPr>
      <w:sz w:val="32"/>
      <w:rFonts w:cs="仿宋"/>
      <w:b w:val="1"/>
    </w:rPr>
  </w:style>
  <w:style w:type="paragraph" w:default="0" w:styleId="9">
    <w:name w:val="heading 3"/>
    <w:basedOn w:val="1"/>
    <w:tcPr/>
    <w:pPr>
      <w:keepNext w:val="1"/>
    </w:pPr>
    <w:rPr>
      <w:sz w:val="28"/>
      <w:b w:val="1"/>
    </w:rPr>
  </w:style>
  <w:style w:type="table" w:default="0" w:styleId="TableGrid">
    <w:name w:val="Table Grid"/>
    <w:basedOn w:val="Normal Table"/>
    <w:tblPr>
      <w:tblBorders>
        <w:left w:val="single" w:sz="6" w:space="0" w:color="000000"/>
        <w:right w:val="single" w:sz="6" w:space="0" w:color="000000"/>
        <w:top w:val="single" w:sz="6" w:space="0" w:color="000000"/>
        <w:bottom w:val="single" w:sz="6" w:space="0" w:color="000000"/>
        <w:insideH w:val="single" w:sz="6" w:space="0" w:color="000000"/>
        <w:insideV w:val="single" w:sz="6" w:space="0" w:color="000000"/>
      </w:tblBorders>
      <w:tblW w:w="0" w:type="auto"/>
    </w:tblPr>
    <w:tcPr/>
  </w:style>
</w:styles>
</file>

<file path=word/_rels/document.xml.rels><?xml version="1.0" encoding="UTF-8"?>
<Relationships xmlns="http://schemas.openxmlformats.org/package/2006/relationships">
  <Relationship Id="rId5" Type="http://schemas.openxmlformats.org/officeDocument/2006/relationships/header" Target="header1.xml" />
  <Relationship Id="rId6" Type="http://schemas.openxmlformats.org/officeDocument/2006/relationships/header" Target="header2.xml" />
  <Relationship Id="rId7" Type="http://schemas.openxmlformats.org/officeDocument/2006/relationships/header" Target="header3.xml" />
  <Relationship Id="rId8" Type="http://schemas.openxmlformats.org/officeDocument/2006/relationships/header" Target="header4.xml" />
  <Relationship Id="rId9" Type="http://schemas.openxmlformats.org/officeDocument/2006/relationships/header" Target="header5.xml" />
  <Relationship Id="rId10" Type="http://schemas.openxmlformats.org/officeDocument/2006/relationships/header" Target="header6.xml" />
  <Relationship Id="rId11" Type="http://schemas.openxmlformats.org/officeDocument/2006/relationships/header" Target="header7.xml" />
  <Relationship Id="rId12" Type="http://schemas.openxmlformats.org/officeDocument/2006/relationships/header" Target="header8.xml" />
  <Relationship Id="rId13" Type="http://schemas.openxmlformats.org/officeDocument/2006/relationships/header" Target="header9.xml" />
  <Relationship Id="rId14" Type="http://schemas.openxmlformats.org/officeDocument/2006/relationships/header" Target="header10.xml" />
  <Relationship Id="rId15" Type="http://schemas.openxmlformats.org/officeDocument/2006/relationships/header" Target="header11.xml" />
  <Relationship Id="rId16" Type="http://schemas.openxmlformats.org/officeDocument/2006/relationships/header" Target="header12.xml" />
  <Relationship Id="rId17" Type="http://schemas.openxmlformats.org/officeDocument/2006/relationships/header" Target="header13.xml" />
  <Relationship Id="rId18" Type="http://schemas.openxmlformats.org/officeDocument/2006/relationships/header" Target="header14.xml" />
  <Relationship Id="rId19" Type="http://schemas.openxmlformats.org/officeDocument/2006/relationships/footer" Target="footer1.xml" />
  <Relationship Id="rId20" Type="http://schemas.openxmlformats.org/officeDocument/2006/relationships/footer" Target="footer2.xml" />
  <Relationship Id="rId21" Type="http://schemas.openxmlformats.org/officeDocument/2006/relationships/image" Target="media/image2.png" />
  <Relationship Id="rId22" Type="http://schemas.openxmlformats.org/officeDocument/2006/relationships/image" Target="media/image3.png" />
  <Relationship Id="rId23" Type="http://schemas.openxmlformats.org/officeDocument/2006/relationships/image" Target="media/image4.png" />
  <Relationship Id="rId24" Type="http://schemas.openxmlformats.org/officeDocument/2006/relationships/image" Target="media/image5.png" />
  <Relationship Id="rId25" Type="http://schemas.openxmlformats.org/officeDocument/2006/relationships/image" Target="media/image6.png" />
  <Relationship Id="rId26" Type="http://schemas.openxmlformats.org/officeDocument/2006/relationships/image" Target="media/image7.png" />
  <Relationship Id="rId27" Type="http://schemas.openxmlformats.org/officeDocument/2006/relationships/image" Target="media/image8.png" />
  <Relationship Id="rId28" Type="http://schemas.openxmlformats.org/officeDocument/2006/relationships/image" Target="media/image9.png" />
  <Relationship Id="rId29" Type="http://schemas.openxmlformats.org/officeDocument/2006/relationships/image" Target="media/image10.png" />
  <Relationship Id="rId30" Type="http://schemas.openxmlformats.org/officeDocument/2006/relationships/image" Target="media/image11.png" />
  <Relationship Id="rId31" Type="http://schemas.openxmlformats.org/officeDocument/2006/relationships/image" Target="media/image12.png" />
  <Relationship Id="rId32" Type="http://schemas.openxmlformats.org/officeDocument/2006/relationships/image" Target="media/image13.png" />
  <Relationship Id="rId33" Type="http://schemas.openxmlformats.org/officeDocument/2006/relationships/image" Target="media/image14.png" />
  <Relationship Id="rId34" Type="http://schemas.openxmlformats.org/officeDocument/2006/relationships/image" Target="media/image15.png" />
  <Relationship Id="rId35" Type="http://schemas.openxmlformats.org/officeDocument/2006/relationships/image" Target="media/image16.png" />
  <Relationship Id="rId36" Type="http://schemas.openxmlformats.org/officeDocument/2006/relationships/image" Target="media/image17.png" />
  <Relationship Id="rId37" Type="http://schemas.openxmlformats.org/officeDocument/2006/relationships/image" Target="media/image18.png" />
  <Relationship Id="rId38" Type="http://schemas.openxmlformats.org/officeDocument/2006/relationships/image" Target="media/image19.png" />
  <Relationship Id="rId39" Type="http://schemas.openxmlformats.org/officeDocument/2006/relationships/image" Target="media/image20.png" />
  <Relationship Id="rId40" Type="http://schemas.openxmlformats.org/officeDocument/2006/relationships/image" Target="media/image21.png" />
  <Relationship Id="rId41" Type="http://schemas.openxmlformats.org/officeDocument/2006/relationships/image" Target="media/image22.png" />
  <Relationship Id="rId42" Type="http://schemas.openxmlformats.org/officeDocument/2006/relationships/image" Target="media/image23.png" />
  <Relationship Id="rId43" Type="http://schemas.openxmlformats.org/officeDocument/2006/relationships/image" Target="media/image24.png" />
  <Relationship Id="rId44" Type="http://schemas.openxmlformats.org/officeDocument/2006/relationships/image" Target="media/image25.png" />
  <Relationship Id="rId45" Type="http://schemas.openxmlformats.org/officeDocument/2006/relationships/image" Target="media/image26.png" />
  <Relationship Id="rId46" Type="http://schemas.openxmlformats.org/officeDocument/2006/relationships/image" Target="media/image27.png" />
  <Relationship Id="rId47" Type="http://schemas.openxmlformats.org/officeDocument/2006/relationships/image" Target="media/image28.png" />
  <Relationship Id="rId48" Type="http://schemas.openxmlformats.org/officeDocument/2006/relationships/image" Target="media/image29.png" />
  <Relationship Id="rId49" Type="http://schemas.openxmlformats.org/officeDocument/2006/relationships/image" Target="media/image30.png" />
  <Relationship Id="rId50" Type="http://schemas.openxmlformats.org/officeDocument/2006/relationships/image" Target="media/image31.png" />
  <Relationship Id="rId51" Type="http://schemas.openxmlformats.org/officeDocument/2006/relationships/image" Target="media/image32.png" />
  <Relationship Id="rId1" Type="http://schemas.openxmlformats.org/officeDocument/2006/relationships/styles" Target="styles.xml" />
  <Relationship Id="rId2" Type="http://schemas.openxmlformats.org/officeDocument/2006/relationships/settings" Target="settings.xml" />
  <Relationship Id="rId3" Type="http://schemas.openxmlformats.org/officeDocument/2006/relationships/numbering" Target="numbering.xml" />
</Relationships>
</file>

<file path=word/_rels/header1.xml.rels><?xml version="1.0" encoding="UTF-8"?>
<Relationships xmlns="http://schemas.openxmlformats.org/package/2006/relationships">
  <Relationship Id="rId4" Type="http://schemas.openxmlformats.org/officeDocument/2006/relationships/image" Target="media/image1.png" />
</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1970-01-01T00:00:00Z</dcterms:created>
  <dc:creator>DingTalk</dc:creator>
  <cp:lastModifiedBy>DingTalk</cp:lastModifiedBy>
  <dcterms:modified xsi:type="dcterms:W3CDTF">1970-01-01T00:00:00Z</dcterms:modified>
  <cp:revision>1</cp:revision>
  <dc:description>DingTalk Document</dc:description>
  <dc:language>ZN_CH</dc:language>
</cp:coreProperties>
</file>